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5E4C5" w14:textId="750D9D11" w:rsidR="0034356F" w:rsidRDefault="00E642B8" w:rsidP="00F94B6E">
      <w:pPr>
        <w:pStyle w:val="011"/>
        <w:rPr>
          <w:bCs/>
          <w:szCs w:val="26"/>
        </w:rPr>
      </w:pPr>
      <w:r w:rsidRPr="00534015">
        <w:rPr>
          <w:bCs/>
          <w:szCs w:val="26"/>
        </w:rPr>
        <w:t xml:space="preserve">Kopernikus-Projekt </w:t>
      </w:r>
      <w:r>
        <w:rPr>
          <w:bCs/>
          <w:szCs w:val="26"/>
        </w:rPr>
        <w:t>P2X:</w:t>
      </w:r>
      <w:r w:rsidRPr="00534015">
        <w:rPr>
          <w:bCs/>
          <w:szCs w:val="26"/>
        </w:rPr>
        <w:t xml:space="preserve"> </w:t>
      </w:r>
      <w:r w:rsidR="001C29EA">
        <w:rPr>
          <w:bCs/>
        </w:rPr>
        <w:t>Wasserstoff als Forschungsprojekt</w:t>
      </w:r>
      <w:r w:rsidR="001C29EA">
        <w:rPr>
          <w:bCs/>
          <w:szCs w:val="26"/>
        </w:rPr>
        <w:t xml:space="preserve"> </w:t>
      </w:r>
      <w:r w:rsidR="00894E07">
        <w:rPr>
          <w:bCs/>
          <w:szCs w:val="26"/>
        </w:rPr>
        <w:t>[</w:t>
      </w:r>
      <w:r w:rsidR="0081000D">
        <w:rPr>
          <w:bCs/>
          <w:szCs w:val="26"/>
        </w:rPr>
        <w:t>2</w:t>
      </w:r>
      <w:r w:rsidR="00894E07">
        <w:rPr>
          <w:bCs/>
          <w:szCs w:val="26"/>
        </w:rPr>
        <w:t>]</w:t>
      </w:r>
    </w:p>
    <w:p w14:paraId="63F8BF63" w14:textId="77777777" w:rsidR="00B366EA" w:rsidRDefault="00B366EA" w:rsidP="00B366EA">
      <w:pPr>
        <w:pStyle w:val="022"/>
      </w:pPr>
      <w:r>
        <w:t xml:space="preserve">Nutzen von Grünem Wasserstoff </w:t>
      </w:r>
    </w:p>
    <w:p w14:paraId="264F929C" w14:textId="37085C68" w:rsidR="00B366EA" w:rsidRDefault="00B366EA" w:rsidP="00B366EA">
      <w:pPr>
        <w:pStyle w:val="04aFlietext"/>
      </w:pPr>
      <w:r>
        <w:t>Grüner Wasserstoff</w:t>
      </w:r>
      <w:r w:rsidR="007A062A">
        <w:t>, der unter Nutzung</w:t>
      </w:r>
      <w:r w:rsidR="003A7DAA">
        <w:t xml:space="preserve"> von erneuerbaren Energien erzeugt wird,</w:t>
      </w:r>
      <w:r>
        <w:t xml:space="preserve"> ist zentral für das Erreichen der Pariser Klimaschutz</w:t>
      </w:r>
      <w:r w:rsidR="00E559DA">
        <w:t>z</w:t>
      </w:r>
      <w:r>
        <w:t>iele: Mit seiner Hilfe ist es möglich, Deutschlands größte Treibhausgas</w:t>
      </w:r>
      <w:r w:rsidR="004B1030">
        <w:t>v</w:t>
      </w:r>
      <w:r>
        <w:t xml:space="preserve">erursacher </w:t>
      </w:r>
      <w:r w:rsidR="000D58ED">
        <w:t>in Verkehr</w:t>
      </w:r>
      <w:r w:rsidR="007B24CE">
        <w:t xml:space="preserve"> und</w:t>
      </w:r>
      <w:r w:rsidR="000D58ED">
        <w:t xml:space="preserve"> Industrie</w:t>
      </w:r>
      <w:r w:rsidR="007B24CE">
        <w:t xml:space="preserve"> </w:t>
      </w:r>
      <w:r>
        <w:t>klimafreundlich umzugestalten.</w:t>
      </w:r>
    </w:p>
    <w:p w14:paraId="56CDDC25" w14:textId="77777777" w:rsidR="00C405AF" w:rsidRDefault="00C405AF" w:rsidP="00C405AF">
      <w:pPr>
        <w:pStyle w:val="00halbeZeile"/>
      </w:pPr>
    </w:p>
    <w:p w14:paraId="7834C2E0" w14:textId="1ADD4E0F" w:rsidR="005837CB" w:rsidRPr="005837CB" w:rsidRDefault="005837CB" w:rsidP="00C405AF">
      <w:pPr>
        <w:pStyle w:val="05aFliesstext"/>
      </w:pPr>
      <w:r w:rsidRPr="005837CB">
        <w:t>Grüner Wasserstoff</w:t>
      </w:r>
      <w:r w:rsidR="00C405AF">
        <w:t>…</w:t>
      </w:r>
    </w:p>
    <w:p w14:paraId="1B24FDB8" w14:textId="77777777" w:rsidR="005837CB" w:rsidRPr="00C405AF" w:rsidRDefault="005837CB" w:rsidP="00C405AF">
      <w:pPr>
        <w:pStyle w:val="08apunkt-liste-normal"/>
      </w:pPr>
      <w:r w:rsidRPr="00C405AF">
        <w:t>kann als Treibstoff genutzt werden. Zusammen mit Kohlenstoffmonooxid (CO, hergestellt aus CO</w:t>
      </w:r>
      <w:r w:rsidRPr="004A2BC5">
        <w:rPr>
          <w:vertAlign w:val="subscript"/>
        </w:rPr>
        <w:t>2</w:t>
      </w:r>
      <w:r w:rsidRPr="00C405AF">
        <w:t xml:space="preserve">) lässt er sich in klimafreundliche Kraftstoffe umwandeln, die Pkw, Lkw, Schiffe und Flugzeuge antreiben. </w:t>
      </w:r>
    </w:p>
    <w:p w14:paraId="75263682" w14:textId="77777777" w:rsidR="005837CB" w:rsidRPr="00C405AF" w:rsidRDefault="005837CB" w:rsidP="00C405AF">
      <w:pPr>
        <w:pStyle w:val="08apunkt-liste-normal"/>
      </w:pPr>
      <w:r w:rsidRPr="00C405AF">
        <w:t>kann Brennöfen der Industrie anfeuern. Mithilfe von Brennstoffzellen beheizt er außerdem Ge</w:t>
      </w:r>
      <w:r w:rsidRPr="00C405AF">
        <w:softHyphen/>
        <w:t>bäude. Alternativ lässt sich aus ihm und Kohlen</w:t>
      </w:r>
      <w:r w:rsidRPr="00C405AF">
        <w:softHyphen/>
        <w:t>stoffdioxid Methan (CH</w:t>
      </w:r>
      <w:r w:rsidRPr="004A2BC5">
        <w:rPr>
          <w:vertAlign w:val="subscript"/>
        </w:rPr>
        <w:t>4</w:t>
      </w:r>
      <w:r w:rsidRPr="00C405AF">
        <w:t xml:space="preserve">) herstellen, das als Heizgas in Haushalten und Industrie dient. </w:t>
      </w:r>
    </w:p>
    <w:p w14:paraId="5606220B" w14:textId="60B4C7A7" w:rsidR="005837CB" w:rsidRPr="00C405AF" w:rsidRDefault="005837CB" w:rsidP="00C405AF">
      <w:pPr>
        <w:pStyle w:val="08apunkt-liste-normal"/>
      </w:pPr>
      <w:r w:rsidRPr="00C405AF">
        <w:t xml:space="preserve">ist zusammen mit Kohlenstoffdioxid Baustein für </w:t>
      </w:r>
      <w:r w:rsidR="00A206BC">
        <w:t>Grundstoffe</w:t>
      </w:r>
      <w:r w:rsidRPr="00C405AF">
        <w:t xml:space="preserve">, die die Chemieindustrie benötigt. So können z. B. Kunststoffprodukte hergestellt werden. </w:t>
      </w:r>
    </w:p>
    <w:p w14:paraId="2FE662AB" w14:textId="40AE1A80" w:rsidR="005837CB" w:rsidRPr="00B366EA" w:rsidRDefault="005837CB" w:rsidP="00E04EA0">
      <w:pPr>
        <w:pStyle w:val="08apunkt-liste-normal"/>
      </w:pPr>
      <w:r w:rsidRPr="00C405AF">
        <w:t>lässt sich in Strom</w:t>
      </w:r>
      <w:r w:rsidRPr="00E13C3E">
        <w:t xml:space="preserve"> umwandeln, um Schwankungen im Stromnetz auszu</w:t>
      </w:r>
      <w:r w:rsidRPr="00E13C3E">
        <w:softHyphen/>
        <w:t>gleichen.</w:t>
      </w:r>
    </w:p>
    <w:tbl>
      <w:tblPr>
        <w:tblpPr w:leftFromText="57" w:vertAnchor="text" w:horzAnchor="margin" w:tblpY="433"/>
        <w:tblOverlap w:val="never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5837CB" w14:paraId="632D6288" w14:textId="77777777" w:rsidTr="00222F51">
        <w:tc>
          <w:tcPr>
            <w:tcW w:w="9071" w:type="dxa"/>
            <w:shd w:val="clear" w:color="auto" w:fill="auto"/>
          </w:tcPr>
          <w:p w14:paraId="40824BB6" w14:textId="5BDBFA78" w:rsidR="005837CB" w:rsidRDefault="00390297" w:rsidP="00222F51">
            <w:r>
              <w:rPr>
                <w:noProof/>
              </w:rPr>
              <w:drawing>
                <wp:inline distT="0" distB="0" distL="0" distR="0" wp14:anchorId="2124AAE2" wp14:editId="5ABA4F7C">
                  <wp:extent cx="5399532" cy="3191256"/>
                  <wp:effectExtent l="0" t="0" r="0" b="952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9532" cy="3191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9F6433" w14:textId="18352A1E" w:rsidR="005837CB" w:rsidRDefault="00791BCF" w:rsidP="00222F51">
            <w:pPr>
              <w:pStyle w:val="Legende-kursiv"/>
              <w:rPr>
                <w:noProof/>
              </w:rPr>
            </w:pPr>
            <w:r>
              <w:rPr>
                <w:noProof/>
              </w:rPr>
              <w:t>0</w:t>
            </w:r>
            <w:r w:rsidR="005837CB">
              <w:rPr>
                <w:noProof/>
              </w:rPr>
              <w:t>1: Fragestellungen bei der Wasserstoffforschung</w:t>
            </w:r>
          </w:p>
          <w:p w14:paraId="12871495" w14:textId="77777777" w:rsidR="008E55C3" w:rsidRDefault="008E55C3" w:rsidP="00222F51"/>
        </w:tc>
      </w:tr>
    </w:tbl>
    <w:p w14:paraId="3CCA9875" w14:textId="7E437544" w:rsidR="00364D28" w:rsidRDefault="00364D28" w:rsidP="00D50308">
      <w:pPr>
        <w:pStyle w:val="022"/>
      </w:pPr>
      <w:r>
        <w:t xml:space="preserve">Herstellung </w:t>
      </w:r>
      <w:r w:rsidR="00D50308">
        <w:t>von Wasserstoff durch Elektrolyse</w:t>
      </w:r>
    </w:p>
    <w:p w14:paraId="4A8B7842" w14:textId="77217CA8" w:rsidR="00B72982" w:rsidRDefault="00F65833" w:rsidP="00B72982">
      <w:pPr>
        <w:pStyle w:val="04aFlietext"/>
      </w:pPr>
      <w:r>
        <w:t xml:space="preserve">Wasser </w:t>
      </w:r>
      <w:r w:rsidR="000C2ACC">
        <w:t xml:space="preserve">kann </w:t>
      </w:r>
      <w:r>
        <w:t xml:space="preserve">mithilfe </w:t>
      </w:r>
      <w:r w:rsidR="00187CA6">
        <w:t xml:space="preserve">von Strom in </w:t>
      </w:r>
      <w:r w:rsidR="00FE6B2B">
        <w:t xml:space="preserve">dem als Elektrolyse bezeichneten Verfahren in </w:t>
      </w:r>
      <w:r w:rsidR="00187CA6">
        <w:t xml:space="preserve">Wasserstoff und Sauerstoff zerlegt werden. </w:t>
      </w:r>
      <w:r w:rsidR="00B72982">
        <w:t xml:space="preserve">Dies </w:t>
      </w:r>
      <w:r w:rsidR="00501473">
        <w:t xml:space="preserve">geschieht beispielsweise </w:t>
      </w:r>
      <w:r w:rsidR="004E21CC">
        <w:t xml:space="preserve">in schwach </w:t>
      </w:r>
      <w:r w:rsidR="00501473">
        <w:t>saurer</w:t>
      </w:r>
      <w:r w:rsidR="004E21CC">
        <w:t xml:space="preserve"> Lösung</w:t>
      </w:r>
      <w:r w:rsidR="00FB6DF3">
        <w:t xml:space="preserve"> </w:t>
      </w:r>
      <w:r w:rsidR="00501473">
        <w:t>an einer protonen</w:t>
      </w:r>
      <w:r w:rsidR="00D358C6">
        <w:t>durchlässigen Polymer-Membran (eng</w:t>
      </w:r>
      <w:r w:rsidR="006B3F0C">
        <w:t>l</w:t>
      </w:r>
      <w:r w:rsidR="00D358C6">
        <w:t xml:space="preserve">. </w:t>
      </w:r>
      <w:proofErr w:type="spellStart"/>
      <w:r w:rsidR="00D358C6" w:rsidRPr="00DB18C9">
        <w:rPr>
          <w:i/>
          <w:iCs/>
        </w:rPr>
        <w:t>proton</w:t>
      </w:r>
      <w:proofErr w:type="spellEnd"/>
      <w:r w:rsidR="00D358C6" w:rsidRPr="00DB18C9">
        <w:rPr>
          <w:i/>
          <w:iCs/>
        </w:rPr>
        <w:t xml:space="preserve"> </w:t>
      </w:r>
      <w:proofErr w:type="spellStart"/>
      <w:r w:rsidR="00D358C6" w:rsidRPr="00DB18C9">
        <w:rPr>
          <w:i/>
          <w:iCs/>
        </w:rPr>
        <w:t>exchange</w:t>
      </w:r>
      <w:proofErr w:type="spellEnd"/>
      <w:r w:rsidR="00D358C6" w:rsidRPr="00DB18C9">
        <w:rPr>
          <w:i/>
          <w:iCs/>
        </w:rPr>
        <w:t xml:space="preserve"> </w:t>
      </w:r>
      <w:proofErr w:type="spellStart"/>
      <w:r w:rsidR="00D358C6" w:rsidRPr="00DB18C9">
        <w:rPr>
          <w:i/>
          <w:iCs/>
        </w:rPr>
        <w:t>membrane</w:t>
      </w:r>
      <w:proofErr w:type="spellEnd"/>
      <w:r w:rsidR="00DB18C9">
        <w:t>, kurz PEM)</w:t>
      </w:r>
      <w:r w:rsidR="00433682">
        <w:t xml:space="preserve">. </w:t>
      </w:r>
    </w:p>
    <w:p w14:paraId="5AB825C0" w14:textId="77777777" w:rsidR="006B3F0C" w:rsidRPr="00D216F2" w:rsidRDefault="006B3F0C" w:rsidP="006B3F0C">
      <w:pPr>
        <w:pStyle w:val="00halbeZeile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B72982" w14:paraId="2067FD4D" w14:textId="77777777" w:rsidTr="004E21CC">
        <w:tc>
          <w:tcPr>
            <w:tcW w:w="4605" w:type="dxa"/>
          </w:tcPr>
          <w:p w14:paraId="63915597" w14:textId="77777777" w:rsidR="00B72982" w:rsidRPr="000E4D17" w:rsidRDefault="00B72982" w:rsidP="009264C5">
            <w:pPr>
              <w:pStyle w:val="04aFlietext"/>
              <w:rPr>
                <w:b/>
              </w:rPr>
            </w:pPr>
            <w:r w:rsidRPr="000E4D17">
              <w:rPr>
                <w:b/>
              </w:rPr>
              <w:t>Kathode:</w:t>
            </w:r>
          </w:p>
        </w:tc>
        <w:tc>
          <w:tcPr>
            <w:tcW w:w="4605" w:type="dxa"/>
          </w:tcPr>
          <w:p w14:paraId="598D64FC" w14:textId="77777777" w:rsidR="00B72982" w:rsidRPr="000E4D17" w:rsidRDefault="00B72982" w:rsidP="009264C5">
            <w:pPr>
              <w:pStyle w:val="04aFlietext"/>
              <w:rPr>
                <w:b/>
              </w:rPr>
            </w:pPr>
            <w:r w:rsidRPr="000E4D17">
              <w:rPr>
                <w:b/>
              </w:rPr>
              <w:t>Anode:</w:t>
            </w:r>
          </w:p>
        </w:tc>
      </w:tr>
      <w:tr w:rsidR="00B72982" w:rsidRPr="00C73562" w14:paraId="5EA8AFC8" w14:textId="77777777" w:rsidTr="004E21CC">
        <w:tc>
          <w:tcPr>
            <w:tcW w:w="4605" w:type="dxa"/>
          </w:tcPr>
          <w:p w14:paraId="506D4013" w14:textId="3045256B" w:rsidR="00B72982" w:rsidRDefault="002D2A20" w:rsidP="009264C5">
            <w:pPr>
              <w:pStyle w:val="04aFlietext"/>
            </w:pPr>
            <w:r>
              <w:t>E</w:t>
            </w:r>
            <w:r w:rsidR="00B72982">
              <w:t>lektrochemische Reduktion</w:t>
            </w:r>
          </w:p>
          <w:p w14:paraId="3D5CD31A" w14:textId="77777777" w:rsidR="00B72982" w:rsidRDefault="0014733F" w:rsidP="009264C5">
            <w:pPr>
              <w:pStyle w:val="04aFlietext"/>
            </w:pPr>
            <w:r w:rsidRPr="0014733F">
              <w:t>4 H</w:t>
            </w:r>
            <w:r w:rsidRPr="0014733F">
              <w:rPr>
                <w:vertAlign w:val="superscript"/>
              </w:rPr>
              <w:t>+</w:t>
            </w:r>
            <w:r w:rsidRPr="0014733F">
              <w:t>(</w:t>
            </w:r>
            <w:proofErr w:type="spellStart"/>
            <w:r w:rsidRPr="0014733F">
              <w:t>aq</w:t>
            </w:r>
            <w:proofErr w:type="spellEnd"/>
            <w:r w:rsidRPr="0014733F">
              <w:t xml:space="preserve">) </w:t>
            </w:r>
            <w:r w:rsidR="00B72982" w:rsidRPr="0014733F">
              <w:t>+ 4 e</w:t>
            </w:r>
            <w:r w:rsidR="003A04FB" w:rsidRPr="0014733F">
              <w:rPr>
                <w:vertAlign w:val="superscript"/>
              </w:rPr>
              <w:t>–</w:t>
            </w:r>
            <w:r w:rsidR="00B72982" w:rsidRPr="0014733F">
              <w:t xml:space="preserve"> </w:t>
            </w:r>
            <w:r w:rsidR="003A04FB" w:rsidRPr="0014733F">
              <w:t xml:space="preserve"> </w:t>
            </w:r>
            <w:r w:rsidR="003A04FB" w:rsidRPr="0014733F">
              <w:rPr>
                <w:rFonts w:cs="Arial"/>
              </w:rPr>
              <w:t xml:space="preserve">→ </w:t>
            </w:r>
            <w:r w:rsidR="00B72982" w:rsidRPr="0014733F">
              <w:t xml:space="preserve"> 2 H</w:t>
            </w:r>
            <w:r w:rsidR="00B72982" w:rsidRPr="0014733F">
              <w:rPr>
                <w:vertAlign w:val="subscript"/>
              </w:rPr>
              <w:t>2</w:t>
            </w:r>
            <w:r w:rsidR="00B72982" w:rsidRPr="0014733F">
              <w:t>(g)</w:t>
            </w:r>
          </w:p>
          <w:p w14:paraId="0A3FEF39" w14:textId="7406A109" w:rsidR="00222F51" w:rsidRPr="0014733F" w:rsidRDefault="00222F51" w:rsidP="00222F51">
            <w:pPr>
              <w:pStyle w:val="00halbeZeile"/>
            </w:pPr>
          </w:p>
        </w:tc>
        <w:tc>
          <w:tcPr>
            <w:tcW w:w="4605" w:type="dxa"/>
          </w:tcPr>
          <w:p w14:paraId="51C91AC6" w14:textId="4B4EC47B" w:rsidR="00B72982" w:rsidRDefault="002D2A20" w:rsidP="009264C5">
            <w:pPr>
              <w:pStyle w:val="04aFlietext"/>
            </w:pPr>
            <w:r>
              <w:t>E</w:t>
            </w:r>
            <w:r w:rsidR="00B72982">
              <w:t>lektrochemische Oxidation</w:t>
            </w:r>
          </w:p>
          <w:p w14:paraId="2B14F932" w14:textId="41F16BAC" w:rsidR="00B72982" w:rsidRPr="00C73562" w:rsidRDefault="0014733F" w:rsidP="009264C5">
            <w:pPr>
              <w:pStyle w:val="04aFlietext"/>
            </w:pPr>
            <w:r w:rsidRPr="00C73562">
              <w:t>2 H</w:t>
            </w:r>
            <w:r w:rsidRPr="00C73562">
              <w:rPr>
                <w:vertAlign w:val="subscript"/>
              </w:rPr>
              <w:t>2</w:t>
            </w:r>
            <w:r w:rsidRPr="00C73562">
              <w:t xml:space="preserve">O(l)  </w:t>
            </w:r>
            <w:r w:rsidR="00B72982" w:rsidRPr="00C73562">
              <w:rPr>
                <w:rFonts w:hint="eastAsia"/>
              </w:rPr>
              <w:t>→</w:t>
            </w:r>
            <w:r w:rsidR="00B72982" w:rsidRPr="00C73562">
              <w:t xml:space="preserve">  O</w:t>
            </w:r>
            <w:r w:rsidR="00B72982" w:rsidRPr="00C73562">
              <w:rPr>
                <w:vertAlign w:val="subscript"/>
              </w:rPr>
              <w:t>2</w:t>
            </w:r>
            <w:r w:rsidR="00B72982" w:rsidRPr="00C73562">
              <w:t xml:space="preserve">(g) </w:t>
            </w:r>
            <w:r w:rsidR="00C73562">
              <w:t xml:space="preserve">+ </w:t>
            </w:r>
            <w:r w:rsidR="00C73562" w:rsidRPr="0014733F">
              <w:t>4 H</w:t>
            </w:r>
            <w:r w:rsidR="00C73562" w:rsidRPr="0014733F">
              <w:rPr>
                <w:vertAlign w:val="superscript"/>
              </w:rPr>
              <w:t>+</w:t>
            </w:r>
            <w:r w:rsidR="00C73562" w:rsidRPr="0014733F">
              <w:t>(</w:t>
            </w:r>
            <w:proofErr w:type="spellStart"/>
            <w:r w:rsidR="00C73562" w:rsidRPr="0014733F">
              <w:t>aq</w:t>
            </w:r>
            <w:proofErr w:type="spellEnd"/>
            <w:r w:rsidR="00C73562" w:rsidRPr="0014733F">
              <w:t>) + 4 e</w:t>
            </w:r>
            <w:r w:rsidR="00C73562" w:rsidRPr="0014733F">
              <w:rPr>
                <w:vertAlign w:val="superscript"/>
              </w:rPr>
              <w:t>–</w:t>
            </w:r>
            <w:r w:rsidR="00C73562" w:rsidRPr="0014733F">
              <w:t xml:space="preserve">  </w:t>
            </w:r>
          </w:p>
        </w:tc>
      </w:tr>
      <w:tr w:rsidR="00B72982" w14:paraId="0D32D58B" w14:textId="77777777" w:rsidTr="004E21CC">
        <w:tc>
          <w:tcPr>
            <w:tcW w:w="9210" w:type="dxa"/>
            <w:gridSpan w:val="2"/>
          </w:tcPr>
          <w:p w14:paraId="086C637A" w14:textId="77777777" w:rsidR="00B72982" w:rsidRPr="000C2ACC" w:rsidRDefault="00B72982" w:rsidP="009264C5">
            <w:pPr>
              <w:pStyle w:val="04aFlietext"/>
              <w:rPr>
                <w:b/>
                <w:bCs/>
              </w:rPr>
            </w:pPr>
            <w:r w:rsidRPr="000C2ACC">
              <w:rPr>
                <w:b/>
                <w:bCs/>
              </w:rPr>
              <w:t xml:space="preserve">Gesamtreaktion: </w:t>
            </w:r>
          </w:p>
          <w:p w14:paraId="4130EE4D" w14:textId="0A7EB657" w:rsidR="00B72982" w:rsidRPr="00D957A0" w:rsidRDefault="00B72982" w:rsidP="009264C5">
            <w:pPr>
              <w:pStyle w:val="04aFlietext"/>
            </w:pPr>
            <w:r>
              <w:t>2 H</w:t>
            </w:r>
            <w:r w:rsidRPr="000E4D17">
              <w:rPr>
                <w:vertAlign w:val="subscript"/>
              </w:rPr>
              <w:t>2</w:t>
            </w:r>
            <w:r>
              <w:t xml:space="preserve">O(l)  </w:t>
            </w:r>
            <w:r>
              <w:rPr>
                <w:rFonts w:hint="eastAsia"/>
              </w:rPr>
              <w:t>→</w:t>
            </w:r>
            <w:r>
              <w:t xml:space="preserve">  </w:t>
            </w:r>
            <w:r w:rsidR="003C209E">
              <w:t xml:space="preserve">2 </w:t>
            </w:r>
            <w:r>
              <w:t>H</w:t>
            </w:r>
            <w:r w:rsidRPr="000E4D17">
              <w:rPr>
                <w:vertAlign w:val="subscript"/>
              </w:rPr>
              <w:t>2</w:t>
            </w:r>
            <w:r>
              <w:t>(g) + O</w:t>
            </w:r>
            <w:r w:rsidRPr="000E4D17">
              <w:rPr>
                <w:vertAlign w:val="subscript"/>
              </w:rPr>
              <w:t>2</w:t>
            </w:r>
            <w:r>
              <w:t>(g)</w:t>
            </w:r>
            <w:r w:rsidR="000C2ACC">
              <w:t xml:space="preserve">  </w:t>
            </w:r>
            <w:r w:rsidR="000C2ACC" w:rsidRPr="000C2ACC">
              <w:t>|</w:t>
            </w:r>
            <w:r w:rsidR="000C2ACC">
              <w:t xml:space="preserve"> </w:t>
            </w:r>
            <w:r w:rsidR="000C2ACC" w:rsidRPr="000C2ACC">
              <w:t xml:space="preserve"> </w:t>
            </w:r>
            <w:r w:rsidR="00196760">
              <w:t>endo</w:t>
            </w:r>
            <w:r w:rsidR="000C2ACC" w:rsidRPr="000C2ACC">
              <w:t>t</w:t>
            </w:r>
            <w:r w:rsidR="000C2ACC">
              <w:t>herm</w:t>
            </w:r>
          </w:p>
        </w:tc>
      </w:tr>
    </w:tbl>
    <w:p w14:paraId="5C839785" w14:textId="77777777" w:rsidR="00B72982" w:rsidRDefault="00B72982" w:rsidP="00B44FA3">
      <w:pPr>
        <w:pStyle w:val="00halbeZeile"/>
      </w:pPr>
    </w:p>
    <w:tbl>
      <w:tblPr>
        <w:tblpPr w:leftFromText="57" w:vertAnchor="text" w:horzAnchor="margin" w:tblpXSpec="right" w:tblpY="-18"/>
        <w:tblOverlap w:val="never"/>
        <w:tblW w:w="0" w:type="auto"/>
        <w:tblLook w:val="04A0" w:firstRow="1" w:lastRow="0" w:firstColumn="1" w:lastColumn="0" w:noHBand="0" w:noVBand="1"/>
      </w:tblPr>
      <w:tblGrid>
        <w:gridCol w:w="4536"/>
      </w:tblGrid>
      <w:tr w:rsidR="00E713A3" w14:paraId="1EB83A72" w14:textId="77777777" w:rsidTr="00296829">
        <w:trPr>
          <w:trHeight w:val="2410"/>
        </w:trPr>
        <w:tc>
          <w:tcPr>
            <w:tcW w:w="4536" w:type="dxa"/>
            <w:shd w:val="clear" w:color="auto" w:fill="auto"/>
            <w:vAlign w:val="center"/>
          </w:tcPr>
          <w:p w14:paraId="25E008A4" w14:textId="7137DC35" w:rsidR="00E713A3" w:rsidRDefault="00390297" w:rsidP="00296829">
            <w:pPr>
              <w:pStyle w:val="Legende-kursiv"/>
              <w:ind w:left="0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707DFDC" wp14:editId="54177E17">
                  <wp:simplePos x="0" y="0"/>
                  <wp:positionH relativeFrom="column">
                    <wp:posOffset>3270</wp:posOffset>
                  </wp:positionH>
                  <wp:positionV relativeFrom="paragraph">
                    <wp:posOffset>142</wp:posOffset>
                  </wp:positionV>
                  <wp:extent cx="1435608" cy="1467612"/>
                  <wp:effectExtent l="0" t="0" r="0" b="0"/>
                  <wp:wrapSquare wrapText="bothSides"/>
                  <wp:docPr id="10" name="Grafik 10" descr="Ein Bild, das Kart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 descr="Ein Bild, das Karte enthält.&#10;&#10;Automatisch generierte Beschreibu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608" cy="1467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794B">
              <w:t>0</w:t>
            </w:r>
            <w:r w:rsidR="0035610A">
              <w:t>2</w:t>
            </w:r>
            <w:r w:rsidR="00A060C2" w:rsidRPr="00A060C2">
              <w:t>:</w:t>
            </w:r>
            <w:r w:rsidR="0035610A">
              <w:t xml:space="preserve"> Raster</w:t>
            </w:r>
            <w:r w:rsidR="00576889">
              <w:softHyphen/>
            </w:r>
            <w:r w:rsidR="0035610A">
              <w:t>elektronen</w:t>
            </w:r>
            <w:r w:rsidR="0035610A">
              <w:softHyphen/>
              <w:t xml:space="preserve">mikroskopische Aufnahme der Iridium-Beschichtung aus </w:t>
            </w:r>
            <w:r w:rsidR="00576889">
              <w:t>einem</w:t>
            </w:r>
            <w:r w:rsidR="0035610A">
              <w:t xml:space="preserve"> P2X-Elektrolyseur (oben) und </w:t>
            </w:r>
            <w:r w:rsidR="00576889">
              <w:t xml:space="preserve">einem </w:t>
            </w:r>
            <w:r w:rsidR="0035610A">
              <w:t>üblichen Elektro</w:t>
            </w:r>
            <w:r w:rsidR="0035610A">
              <w:softHyphen/>
              <w:t>lyseur (unten)</w:t>
            </w:r>
          </w:p>
        </w:tc>
      </w:tr>
    </w:tbl>
    <w:p w14:paraId="0B2AFBF0" w14:textId="48A7ABF3" w:rsidR="00B44FA3" w:rsidRDefault="00EF75DA" w:rsidP="00942EC1">
      <w:pPr>
        <w:pStyle w:val="04aFlietext"/>
      </w:pPr>
      <w:r w:rsidRPr="00EF75DA">
        <w:t xml:space="preserve">Die </w:t>
      </w:r>
      <w:r w:rsidR="00945B82">
        <w:t>K</w:t>
      </w:r>
      <w:r w:rsidRPr="00EF75DA">
        <w:t>athodenseit</w:t>
      </w:r>
      <w:r w:rsidR="00945B82">
        <w:t>e</w:t>
      </w:r>
      <w:r w:rsidR="00F4246B">
        <w:t xml:space="preserve"> de</w:t>
      </w:r>
      <w:r w:rsidR="00A206BC">
        <w:t>s</w:t>
      </w:r>
      <w:r w:rsidR="00F4246B">
        <w:t xml:space="preserve"> PEM</w:t>
      </w:r>
      <w:r w:rsidR="00A206BC">
        <w:t>-Elektrolyseurs</w:t>
      </w:r>
      <w:r w:rsidR="00F4246B">
        <w:t xml:space="preserve"> </w:t>
      </w:r>
      <w:r w:rsidR="005F5800">
        <w:t>besitzt</w:t>
      </w:r>
      <w:r w:rsidRPr="00EF75DA">
        <w:t xml:space="preserve"> eine poröse</w:t>
      </w:r>
      <w:r w:rsidR="005F5800">
        <w:t>,</w:t>
      </w:r>
      <w:r w:rsidRPr="00EF75DA">
        <w:t xml:space="preserve"> </w:t>
      </w:r>
      <w:r w:rsidR="000101F5">
        <w:t>mit</w:t>
      </w:r>
      <w:r w:rsidR="000101F5" w:rsidRPr="00EF75DA">
        <w:t xml:space="preserve"> Platin </w:t>
      </w:r>
      <w:r w:rsidR="000101F5">
        <w:t xml:space="preserve">beschichtete </w:t>
      </w:r>
      <w:r w:rsidRPr="00EF75DA">
        <w:t>Elektrode</w:t>
      </w:r>
      <w:r w:rsidR="00172CBA">
        <w:t>,</w:t>
      </w:r>
      <w:r w:rsidRPr="00EF75DA">
        <w:t xml:space="preserve"> </w:t>
      </w:r>
      <w:r w:rsidR="000101F5">
        <w:t>während die Elektrode</w:t>
      </w:r>
      <w:r w:rsidRPr="00EF75DA">
        <w:t xml:space="preserve"> </w:t>
      </w:r>
      <w:r w:rsidR="00F4246B">
        <w:t>auf der Anodenseite</w:t>
      </w:r>
      <w:r w:rsidRPr="00EF75DA">
        <w:t xml:space="preserve"> </w:t>
      </w:r>
      <w:r w:rsidR="00ED43EA">
        <w:t>beispielsweise</w:t>
      </w:r>
      <w:r w:rsidRPr="00EF75DA">
        <w:t xml:space="preserve"> </w:t>
      </w:r>
      <w:r w:rsidR="006431CD" w:rsidRPr="00EF75DA">
        <w:t xml:space="preserve">mit </w:t>
      </w:r>
      <w:r w:rsidRPr="00E3457D">
        <w:rPr>
          <w:i/>
          <w:iCs/>
        </w:rPr>
        <w:t>Iridiu</w:t>
      </w:r>
      <w:r w:rsidR="00BE2443" w:rsidRPr="00E3457D">
        <w:rPr>
          <w:i/>
          <w:iCs/>
        </w:rPr>
        <w:t>m</w:t>
      </w:r>
      <w:r w:rsidR="00BE2443">
        <w:t xml:space="preserve"> </w:t>
      </w:r>
      <w:r w:rsidRPr="00EF75DA">
        <w:t>beschichtet</w:t>
      </w:r>
      <w:r w:rsidR="000101F5">
        <w:t xml:space="preserve"> ist</w:t>
      </w:r>
      <w:r w:rsidRPr="00EF75DA">
        <w:t>.</w:t>
      </w:r>
      <w:r>
        <w:t xml:space="preserve"> </w:t>
      </w:r>
      <w:r w:rsidR="00BE2443">
        <w:t>Durch die</w:t>
      </w:r>
      <w:r w:rsidR="00945B82" w:rsidRPr="00945B82">
        <w:t xml:space="preserve"> katalytische Wirkung </w:t>
      </w:r>
      <w:r w:rsidR="00BE2443">
        <w:t>der Platine</w:t>
      </w:r>
      <w:r w:rsidR="00945B82" w:rsidRPr="00945B82">
        <w:t xml:space="preserve">lektrode </w:t>
      </w:r>
      <w:r w:rsidR="00BE2443">
        <w:t xml:space="preserve">wird </w:t>
      </w:r>
      <w:r w:rsidR="00945B82" w:rsidRPr="00945B82">
        <w:t>Wasser an der Anodenseite</w:t>
      </w:r>
      <w:r w:rsidR="00BE2443">
        <w:t xml:space="preserve"> gespalten, </w:t>
      </w:r>
      <w:r w:rsidR="009C7A78">
        <w:t>wobei</w:t>
      </w:r>
      <w:r w:rsidR="00945B82" w:rsidRPr="00945B82">
        <w:t xml:space="preserve"> Sauerstoff, freie Elektronen und H</w:t>
      </w:r>
      <w:r w:rsidR="00945B82" w:rsidRPr="009C7A78">
        <w:rPr>
          <w:vertAlign w:val="superscript"/>
        </w:rPr>
        <w:t>+</w:t>
      </w:r>
      <w:r w:rsidR="00945B82" w:rsidRPr="00945B82">
        <w:t>-Ionen</w:t>
      </w:r>
      <w:r w:rsidR="009C7A78">
        <w:t xml:space="preserve"> entstehen</w:t>
      </w:r>
      <w:r w:rsidR="00945B82" w:rsidRPr="00945B82">
        <w:t xml:space="preserve">. Die </w:t>
      </w:r>
      <w:r w:rsidR="009C7A78" w:rsidRPr="00945B82">
        <w:t>H</w:t>
      </w:r>
      <w:r w:rsidR="009C7A78" w:rsidRPr="009C7A78">
        <w:rPr>
          <w:vertAlign w:val="superscript"/>
        </w:rPr>
        <w:t>+</w:t>
      </w:r>
      <w:r w:rsidR="009C7A78" w:rsidRPr="00945B82">
        <w:t>-Ionen</w:t>
      </w:r>
      <w:r w:rsidR="009C7A78">
        <w:t xml:space="preserve"> </w:t>
      </w:r>
      <w:r w:rsidR="00945B82" w:rsidRPr="00945B82">
        <w:t xml:space="preserve">diffundieren durch die protonenleitende Membran auf die Kathodenseite, wo sie </w:t>
      </w:r>
      <w:r w:rsidR="003640F5">
        <w:t xml:space="preserve">an der </w:t>
      </w:r>
      <w:proofErr w:type="spellStart"/>
      <w:r w:rsidR="003640F5">
        <w:t>Iridium</w:t>
      </w:r>
      <w:r w:rsidR="0096237E">
        <w:t>e</w:t>
      </w:r>
      <w:r w:rsidR="003640F5">
        <w:t>lektrode</w:t>
      </w:r>
      <w:proofErr w:type="spellEnd"/>
      <w:r w:rsidR="003640F5">
        <w:t xml:space="preserve"> </w:t>
      </w:r>
      <w:r w:rsidR="00945B82" w:rsidRPr="00945B82">
        <w:t xml:space="preserve">mit den Elektronen zu Wasserstoff </w:t>
      </w:r>
      <w:r w:rsidR="00B44FA3">
        <w:t>reagieren</w:t>
      </w:r>
      <w:r w:rsidR="00945B82">
        <w:t>.</w:t>
      </w:r>
    </w:p>
    <w:p w14:paraId="7B6011F1" w14:textId="77777777" w:rsidR="00B44FA3" w:rsidRDefault="00B44FA3" w:rsidP="00F27483">
      <w:pPr>
        <w:pStyle w:val="00halbeZeile"/>
      </w:pPr>
    </w:p>
    <w:p w14:paraId="01B2EC85" w14:textId="25D4B51C" w:rsidR="00942EC1" w:rsidRDefault="00942EC1" w:rsidP="00942EC1">
      <w:pPr>
        <w:pStyle w:val="04aFlietext"/>
      </w:pPr>
      <w:r w:rsidRPr="00C15984">
        <w:t xml:space="preserve">In P2X werden </w:t>
      </w:r>
      <w:r w:rsidR="00676EAF">
        <w:t>Wasserstoff-</w:t>
      </w:r>
      <w:r w:rsidRPr="00C15984">
        <w:t>Elektrolyseure untersucht, die besonders wenig Iridium benötigen. Das Edelmetall ist äußerst selten</w:t>
      </w:r>
      <w:r w:rsidR="0041621E">
        <w:t xml:space="preserve">, </w:t>
      </w:r>
      <w:r w:rsidRPr="00C15984">
        <w:t xml:space="preserve">die Vorräte </w:t>
      </w:r>
      <w:r>
        <w:t xml:space="preserve">sind </w:t>
      </w:r>
      <w:r w:rsidRPr="00C15984">
        <w:t>begrenzt</w:t>
      </w:r>
      <w:r w:rsidR="0041621E">
        <w:t xml:space="preserve"> und das Metall </w:t>
      </w:r>
      <w:r w:rsidR="00E95672">
        <w:t>ist sehr</w:t>
      </w:r>
      <w:r w:rsidR="0041621E">
        <w:t xml:space="preserve"> teuer</w:t>
      </w:r>
      <w:r w:rsidRPr="00C15984">
        <w:t>. Den Forschern von P2X gelang es, den Iridium-Anteil in der Wasserstoff-Elektrolyse um den Faktor zehn zu verringern –</w:t>
      </w:r>
      <w:r>
        <w:t xml:space="preserve"> bei gleichbleibender Leistung.</w:t>
      </w:r>
    </w:p>
    <w:p w14:paraId="18E48BBB" w14:textId="518793DD" w:rsidR="00BE33BF" w:rsidRDefault="0008532D" w:rsidP="00065A57">
      <w:pPr>
        <w:pStyle w:val="022"/>
      </w:pPr>
      <w:r>
        <w:t>Wasserstoff tra</w:t>
      </w:r>
      <w:r w:rsidR="00FB10D7">
        <w:t>nsportfähig machen</w:t>
      </w:r>
    </w:p>
    <w:p w14:paraId="1D79DFCA" w14:textId="42FD49F7" w:rsidR="00DC6D94" w:rsidRDefault="00942EC1" w:rsidP="00505F65">
      <w:pPr>
        <w:pStyle w:val="04aFlietext"/>
      </w:pPr>
      <w:r>
        <w:t>Ein Problem</w:t>
      </w:r>
      <w:r w:rsidR="00AE6221">
        <w:t xml:space="preserve"> bei der Nutzung von Wasserstoff</w:t>
      </w:r>
      <w:r>
        <w:t>, das überwunden werden muss, ist der Transport</w:t>
      </w:r>
      <w:r w:rsidR="00F23315">
        <w:t xml:space="preserve"> des Gases</w:t>
      </w:r>
      <w:r>
        <w:t xml:space="preserve">. </w:t>
      </w:r>
      <w:r w:rsidR="00C64C4F" w:rsidRPr="00C64C4F">
        <w:t xml:space="preserve">Wasserstoff hat bei Normalbedingungen (Normaldruck und </w:t>
      </w:r>
      <w:r w:rsidR="008A2242">
        <w:t>-</w:t>
      </w:r>
      <w:r w:rsidR="00C64C4F" w:rsidRPr="00C64C4F">
        <w:t>temperatur) einen äußerst geringen Energieinhalt pro Volumen. Zum Transport gibt es daher verschiedene Verfahren zur Verdichtung</w:t>
      </w:r>
      <w:r w:rsidR="00E9646B">
        <w:t>.</w:t>
      </w:r>
      <w:r w:rsidR="00C64C4F" w:rsidRPr="00C64C4F">
        <w:t xml:space="preserve"> </w:t>
      </w:r>
      <w:r w:rsidR="008A2242">
        <w:t>M</w:t>
      </w:r>
      <w:r w:rsidR="00C64C4F" w:rsidRPr="00C64C4F">
        <w:t>omentan werden Druck</w:t>
      </w:r>
      <w:r w:rsidR="00F27483">
        <w:softHyphen/>
      </w:r>
      <w:r w:rsidR="00C64C4F" w:rsidRPr="00C64C4F">
        <w:t xml:space="preserve">speicher (bis zu 800 bar) für kleinere Mengen und Tieftemperaturspeicher (unter </w:t>
      </w:r>
      <w:r w:rsidR="006E67B3">
        <w:t>–</w:t>
      </w:r>
      <w:r w:rsidR="00C64C4F" w:rsidRPr="00C64C4F">
        <w:t xml:space="preserve">253 °C) für größere Mengen </w:t>
      </w:r>
      <w:r w:rsidR="006554B6">
        <w:t xml:space="preserve">Wasserstoff </w:t>
      </w:r>
      <w:r w:rsidR="00C64C4F" w:rsidRPr="00C64C4F">
        <w:t>verwendet.</w:t>
      </w:r>
      <w:r w:rsidR="00C64C4F">
        <w:t xml:space="preserve"> </w:t>
      </w:r>
    </w:p>
    <w:p w14:paraId="0624B2F4" w14:textId="0AD4B6EA" w:rsidR="00814405" w:rsidRDefault="00942EC1" w:rsidP="00505F65">
      <w:pPr>
        <w:pStyle w:val="04aFlietext"/>
      </w:pPr>
      <w:r>
        <w:t xml:space="preserve">Deswegen forscht das P2X-Team daran, den Wasserstoff vorübergehend an </w:t>
      </w:r>
      <w:r w:rsidR="00BE33BF">
        <w:t xml:space="preserve">spezielle </w:t>
      </w:r>
      <w:r>
        <w:t xml:space="preserve">Flüssigkeiten, </w:t>
      </w:r>
      <w:r w:rsidR="00605D33">
        <w:t xml:space="preserve">sog. </w:t>
      </w:r>
      <w:r>
        <w:t xml:space="preserve">flüssige organische Wasserstoffträger, zu binden, um ihn leichter und </w:t>
      </w:r>
      <w:r w:rsidR="00F3355E">
        <w:t xml:space="preserve">vor allem </w:t>
      </w:r>
      <w:r>
        <w:t>sicher transportieren zu können.</w:t>
      </w:r>
      <w:r w:rsidR="00172CBA">
        <w:t xml:space="preserve"> </w:t>
      </w:r>
    </w:p>
    <w:p w14:paraId="39B03D17" w14:textId="77777777" w:rsidR="005E71B8" w:rsidRDefault="005E71B8" w:rsidP="004C1B43">
      <w:pPr>
        <w:pStyle w:val="00halbeZeile"/>
      </w:pPr>
    </w:p>
    <w:p w14:paraId="0899EC49" w14:textId="3CD45AE8" w:rsidR="00707336" w:rsidRPr="00D40D3F" w:rsidRDefault="00505F65" w:rsidP="00505F65">
      <w:pPr>
        <w:pStyle w:val="04aFlietext"/>
      </w:pPr>
      <w:r>
        <w:t>Als flüssige organische Wasserstoffträger (</w:t>
      </w:r>
      <w:r w:rsidR="00172CBA">
        <w:t>engl.</w:t>
      </w:r>
      <w:r>
        <w:t xml:space="preserve"> </w:t>
      </w:r>
      <w:r w:rsidRPr="00172CBA">
        <w:rPr>
          <w:i/>
          <w:iCs/>
        </w:rPr>
        <w:t xml:space="preserve">liquid </w:t>
      </w:r>
      <w:proofErr w:type="spellStart"/>
      <w:r w:rsidRPr="00172CBA">
        <w:rPr>
          <w:i/>
          <w:iCs/>
        </w:rPr>
        <w:t>organic</w:t>
      </w:r>
      <w:proofErr w:type="spellEnd"/>
      <w:r w:rsidRPr="00172CBA">
        <w:rPr>
          <w:i/>
          <w:iCs/>
        </w:rPr>
        <w:t xml:space="preserve"> hydrogen </w:t>
      </w:r>
      <w:proofErr w:type="spellStart"/>
      <w:r w:rsidRPr="00172CBA">
        <w:rPr>
          <w:i/>
          <w:iCs/>
        </w:rPr>
        <w:t>carriers</w:t>
      </w:r>
      <w:proofErr w:type="spellEnd"/>
      <w:r>
        <w:t xml:space="preserve">, </w:t>
      </w:r>
      <w:r w:rsidR="00172CBA">
        <w:t xml:space="preserve">kurz: </w:t>
      </w:r>
      <w:r>
        <w:t xml:space="preserve">LOHC) werden organische Verbindungen bezeichnet, die Wasserstoff durch chemische Reaktion </w:t>
      </w:r>
      <w:r w:rsidR="008D7484">
        <w:t>binden</w:t>
      </w:r>
      <w:r>
        <w:t xml:space="preserve"> und wieder abgeben können. </w:t>
      </w:r>
      <w:r w:rsidR="007414CC">
        <w:t>Dafür kommt prinzipiell</w:t>
      </w:r>
      <w:r w:rsidR="00C72B30">
        <w:t xml:space="preserve"> jede ungesättigte </w:t>
      </w:r>
      <w:r w:rsidR="00B20FC0">
        <w:t xml:space="preserve">organische </w:t>
      </w:r>
      <w:r w:rsidR="00C72B30">
        <w:t xml:space="preserve">Verbindung </w:t>
      </w:r>
      <w:r w:rsidR="007414CC">
        <w:t xml:space="preserve">infrage, </w:t>
      </w:r>
      <w:r w:rsidR="00B20FC0">
        <w:t xml:space="preserve">deren </w:t>
      </w:r>
      <w:r w:rsidR="00C72B30">
        <w:t>Moleküle C</w:t>
      </w:r>
      <w:r w:rsidR="008D7484">
        <w:t>–</w:t>
      </w:r>
      <w:r w:rsidR="00C72B30">
        <w:t>C-Doppel- oder Dreifach</w:t>
      </w:r>
      <w:r w:rsidR="008D7484">
        <w:softHyphen/>
      </w:r>
      <w:r w:rsidR="00C72B30">
        <w:t>bindungen</w:t>
      </w:r>
      <w:r w:rsidR="00B20FC0">
        <w:t xml:space="preserve"> besitz</w:t>
      </w:r>
      <w:r w:rsidR="00141732">
        <w:t>t. Solche Verbindungen</w:t>
      </w:r>
      <w:r w:rsidR="00442194">
        <w:t xml:space="preserve"> </w:t>
      </w:r>
      <w:r w:rsidR="00AA7271" w:rsidRPr="00D40D3F">
        <w:t>nehmen</w:t>
      </w:r>
      <w:r w:rsidR="00442194" w:rsidRPr="00D40D3F">
        <w:t xml:space="preserve"> durch</w:t>
      </w:r>
      <w:r w:rsidR="00C72B30" w:rsidRPr="00D40D3F">
        <w:t xml:space="preserve"> </w:t>
      </w:r>
      <w:r w:rsidR="00AA7271" w:rsidRPr="00D40D3F">
        <w:t xml:space="preserve">eine </w:t>
      </w:r>
      <w:r w:rsidR="00707336" w:rsidRPr="00D40D3F">
        <w:t xml:space="preserve">als </w:t>
      </w:r>
      <w:r w:rsidR="00707336" w:rsidRPr="00D40D3F">
        <w:rPr>
          <w:i/>
          <w:iCs/>
        </w:rPr>
        <w:t xml:space="preserve">Hydrierung </w:t>
      </w:r>
      <w:r w:rsidR="00AA7271" w:rsidRPr="00D40D3F">
        <w:t xml:space="preserve">bezeichnete </w:t>
      </w:r>
      <w:r w:rsidR="00707336" w:rsidRPr="00D40D3F">
        <w:t xml:space="preserve">Reaktion </w:t>
      </w:r>
      <w:r w:rsidR="00C72B30" w:rsidRPr="00D40D3F">
        <w:t>Wasserstoff auf.</w:t>
      </w:r>
      <w:r w:rsidR="00E95672" w:rsidRPr="00D40D3F">
        <w:t xml:space="preserve"> </w:t>
      </w:r>
      <w:r w:rsidR="006522D2" w:rsidRPr="00D40D3F">
        <w:t xml:space="preserve">LOHCs können daher als Speichermedien für Wasserstoff verwendet werden. </w:t>
      </w:r>
    </w:p>
    <w:p w14:paraId="75F29E3A" w14:textId="75A5A4E4" w:rsidR="00505F65" w:rsidRDefault="009B7A72" w:rsidP="00505F65">
      <w:pPr>
        <w:pStyle w:val="04aFlietext"/>
      </w:pPr>
      <w:r w:rsidRPr="00D40D3F">
        <w:t xml:space="preserve">Die Hydrierung </w:t>
      </w:r>
      <w:r w:rsidR="002307A1" w:rsidRPr="00D40D3F">
        <w:t xml:space="preserve">einer ungesättigten organischen Verbindung </w:t>
      </w:r>
      <w:r w:rsidRPr="00D40D3F">
        <w:t xml:space="preserve">ist eine exotherme Reaktion und wird </w:t>
      </w:r>
      <w:r w:rsidR="004D3EBA" w:rsidRPr="00D40D3F">
        <w:t xml:space="preserve">unter </w:t>
      </w:r>
      <w:r w:rsidR="00707336" w:rsidRPr="00D40D3F">
        <w:t>erhöhtem</w:t>
      </w:r>
      <w:r w:rsidR="004D3EBA" w:rsidRPr="00D40D3F">
        <w:t xml:space="preserve"> Druck</w:t>
      </w:r>
      <w:r w:rsidRPr="00D40D3F">
        <w:t xml:space="preserve"> (30–50 bar) und </w:t>
      </w:r>
      <w:r w:rsidR="004D3EBA" w:rsidRPr="00D40D3F">
        <w:t>bei</w:t>
      </w:r>
      <w:r w:rsidRPr="00D40D3F">
        <w:t xml:space="preserve"> ca. 150–200</w:t>
      </w:r>
      <w:r w:rsidR="004D3EBA" w:rsidRPr="00D40D3F">
        <w:t> </w:t>
      </w:r>
      <w:r w:rsidRPr="00D40D3F">
        <w:t xml:space="preserve">°C in Gegenwart eines Katalysators durchgeführt. </w:t>
      </w:r>
      <w:r w:rsidR="002551A0" w:rsidRPr="00D40D3F">
        <w:t>Wenn der an LOHC gebundene Wasserstoff wieder verfügbar gemacht</w:t>
      </w:r>
      <w:r w:rsidR="002307A1" w:rsidRPr="00D40D3F">
        <w:t xml:space="preserve"> werden soll</w:t>
      </w:r>
      <w:r w:rsidR="001C3F20" w:rsidRPr="00D40D3F">
        <w:t xml:space="preserve">, </w:t>
      </w:r>
      <w:r w:rsidR="000C07AC" w:rsidRPr="00D40D3F">
        <w:t>wird</w:t>
      </w:r>
      <w:r w:rsidR="001C3F20" w:rsidRPr="00D40D3F">
        <w:t xml:space="preserve"> </w:t>
      </w:r>
      <w:r w:rsidR="006522D2" w:rsidRPr="00D40D3F">
        <w:t>die nun hydrierte, wasserstoffreiche Form des LOHCs dehydriert, wobei der Wasserstoff wieder aus dem LOHC freigesetzt wird. Diese Reaktion ist endo</w:t>
      </w:r>
      <w:r w:rsidR="003667B9">
        <w:softHyphen/>
      </w:r>
      <w:r w:rsidR="006522D2" w:rsidRPr="00D40D3F">
        <w:t>therm und erfolgt bei 250–320</w:t>
      </w:r>
      <w:r w:rsidR="009A3E1B" w:rsidRPr="00D40D3F">
        <w:t> </w:t>
      </w:r>
      <w:r w:rsidR="006522D2" w:rsidRPr="00D40D3F">
        <w:t xml:space="preserve">°C in Gegenwart eines Katalysators. </w:t>
      </w:r>
      <w:r w:rsidR="006572AB" w:rsidRPr="00D40D3F">
        <w:t>Dafür</w:t>
      </w:r>
      <w:r w:rsidR="002551A0" w:rsidRPr="00D40D3F">
        <w:t xml:space="preserve"> </w:t>
      </w:r>
      <w:r w:rsidR="00FC77D8" w:rsidRPr="00D40D3F">
        <w:t xml:space="preserve">wird ein </w:t>
      </w:r>
      <w:proofErr w:type="spellStart"/>
      <w:r w:rsidR="00F87ECF" w:rsidRPr="00D40D3F">
        <w:t>Dehydrierkatalysator</w:t>
      </w:r>
      <w:proofErr w:type="spellEnd"/>
      <w:r w:rsidR="00F87ECF" w:rsidRPr="00D40D3F">
        <w:t xml:space="preserve"> </w:t>
      </w:r>
      <w:r w:rsidR="00442194" w:rsidRPr="00D40D3F">
        <w:t>ver</w:t>
      </w:r>
      <w:r w:rsidR="003667B9">
        <w:softHyphen/>
      </w:r>
      <w:r w:rsidR="00442194" w:rsidRPr="00D40D3F">
        <w:t>wendet</w:t>
      </w:r>
      <w:r w:rsidR="00F87ECF" w:rsidRPr="00D40D3F">
        <w:t xml:space="preserve">, der </w:t>
      </w:r>
      <w:r w:rsidR="00802258" w:rsidRPr="00D40D3F">
        <w:t xml:space="preserve">ebenfalls möglichst wenige Edelmetalle benötigen </w:t>
      </w:r>
      <w:r w:rsidR="006810A4" w:rsidRPr="00D40D3F">
        <w:t>sollte,</w:t>
      </w:r>
      <w:r w:rsidR="00802258" w:rsidRPr="00D40D3F">
        <w:t xml:space="preserve"> </w:t>
      </w:r>
      <w:r w:rsidR="001427B3" w:rsidRPr="00D40D3F">
        <w:t xml:space="preserve">um </w:t>
      </w:r>
      <w:r w:rsidR="00473B1A" w:rsidRPr="00D40D3F">
        <w:t xml:space="preserve">kostengünstig </w:t>
      </w:r>
      <w:r w:rsidR="001427B3" w:rsidRPr="00D40D3F">
        <w:t>zu sein</w:t>
      </w:r>
      <w:r w:rsidR="00F87ECF" w:rsidRPr="00F87ECF">
        <w:t>.</w:t>
      </w:r>
    </w:p>
    <w:tbl>
      <w:tblPr>
        <w:tblpPr w:leftFromText="57" w:vertAnchor="text" w:horzAnchor="margin" w:tblpY="37"/>
        <w:tblOverlap w:val="never"/>
        <w:tblW w:w="0" w:type="auto"/>
        <w:tblLook w:val="04A0" w:firstRow="1" w:lastRow="0" w:firstColumn="1" w:lastColumn="0" w:noHBand="0" w:noVBand="1"/>
      </w:tblPr>
      <w:tblGrid>
        <w:gridCol w:w="4536"/>
        <w:gridCol w:w="4534"/>
      </w:tblGrid>
      <w:tr w:rsidR="00F27483" w14:paraId="2DBEFCC2" w14:textId="77777777" w:rsidTr="00F27483">
        <w:trPr>
          <w:trHeight w:val="2410"/>
        </w:trPr>
        <w:tc>
          <w:tcPr>
            <w:tcW w:w="4536" w:type="dxa"/>
            <w:vAlign w:val="center"/>
          </w:tcPr>
          <w:p w14:paraId="2D1BA89C" w14:textId="77777777" w:rsidR="00F27483" w:rsidRDefault="00F27483" w:rsidP="00F27483">
            <w:pPr>
              <w:pStyle w:val="Legende-kursiv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2F369DC" wp14:editId="1F30C60F">
                  <wp:simplePos x="0" y="0"/>
                  <wp:positionH relativeFrom="column">
                    <wp:posOffset>105040</wp:posOffset>
                  </wp:positionH>
                  <wp:positionV relativeFrom="paragraph">
                    <wp:posOffset>294</wp:posOffset>
                  </wp:positionV>
                  <wp:extent cx="1796796" cy="1234440"/>
                  <wp:effectExtent l="0" t="0" r="0" b="3810"/>
                  <wp:wrapSquare wrapText="bothSides"/>
                  <wp:docPr id="12" name="Grafik 12" descr="Ein Bild, das drinnen, schlie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drinnen, schließen enthält.&#10;&#10;Automatisch generierte Beschreibu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796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03</w:t>
            </w:r>
            <w:r w:rsidRPr="00A060C2">
              <w:t>:</w:t>
            </w:r>
            <w:r>
              <w:t xml:space="preserve"> </w:t>
            </w:r>
            <w:r w:rsidRPr="00A23BD4">
              <w:t>Wasser</w:t>
            </w:r>
            <w:r>
              <w:softHyphen/>
            </w:r>
            <w:r w:rsidRPr="00A23BD4">
              <w:t xml:space="preserve">stoff löst sich vom </w:t>
            </w:r>
            <w:proofErr w:type="spellStart"/>
            <w:r w:rsidRPr="00A23BD4">
              <w:t>Dehydrier</w:t>
            </w:r>
            <w:r>
              <w:softHyphen/>
            </w:r>
            <w:r w:rsidRPr="00A23BD4">
              <w:t>katalysator</w:t>
            </w:r>
            <w:proofErr w:type="spellEnd"/>
          </w:p>
          <w:p w14:paraId="19203A45" w14:textId="77777777" w:rsidR="00F27483" w:rsidRDefault="00F27483" w:rsidP="00F27483">
            <w:pPr>
              <w:pStyle w:val="05aFliesstext"/>
              <w:jc w:val="left"/>
              <w:rPr>
                <w:noProof/>
              </w:rPr>
            </w:pPr>
          </w:p>
        </w:tc>
        <w:tc>
          <w:tcPr>
            <w:tcW w:w="4534" w:type="dxa"/>
            <w:shd w:val="clear" w:color="auto" w:fill="auto"/>
            <w:vAlign w:val="center"/>
          </w:tcPr>
          <w:p w14:paraId="04683B7E" w14:textId="77777777" w:rsidR="00F27483" w:rsidRDefault="00F27483" w:rsidP="00F27483">
            <w:pPr>
              <w:pStyle w:val="Legende-kursiv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2D2AFC93" wp14:editId="6528660C">
                  <wp:simplePos x="0" y="0"/>
                  <wp:positionH relativeFrom="column">
                    <wp:posOffset>111182</wp:posOffset>
                  </wp:positionH>
                  <wp:positionV relativeFrom="paragraph">
                    <wp:posOffset>626</wp:posOffset>
                  </wp:positionV>
                  <wp:extent cx="1410000" cy="1360000"/>
                  <wp:effectExtent l="0" t="0" r="0" b="0"/>
                  <wp:wrapSquare wrapText="bothSides"/>
                  <wp:docPr id="14" name="Grafik 14" descr="Ein Bild, das Flasche, Trinkwass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Flasche, Trinkwasser enthält.&#10;&#10;Automatisch generierte Beschreibu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000" cy="1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04: Mit Wasserstoff beladenes LOHC (links) bzw. unbeladenes LOHC (rechts)</w:t>
            </w:r>
          </w:p>
        </w:tc>
      </w:tr>
    </w:tbl>
    <w:p w14:paraId="28C10FFD" w14:textId="77777777" w:rsidR="00505F65" w:rsidRDefault="00505F65" w:rsidP="00505F65">
      <w:pPr>
        <w:pStyle w:val="04aFlietext"/>
      </w:pPr>
    </w:p>
    <w:p w14:paraId="43E6C018" w14:textId="1C6C427D" w:rsidR="00BE19CB" w:rsidRDefault="001427B3" w:rsidP="00BE19CB">
      <w:pPr>
        <w:pStyle w:val="05Aufgabe"/>
      </w:pPr>
      <w:r>
        <w:rPr>
          <w:b/>
          <w:bCs/>
        </w:rPr>
        <w:t>1</w:t>
      </w:r>
      <w:r w:rsidR="00BE19CB">
        <w:tab/>
      </w:r>
      <w:r w:rsidR="00787A9E">
        <w:t>Beschreiben Sie</w:t>
      </w:r>
      <w:r w:rsidR="00787A9E" w:rsidRPr="00D216F2">
        <w:t xml:space="preserve"> </w:t>
      </w:r>
      <w:r w:rsidR="00787A9E" w:rsidRPr="007D6732">
        <w:t xml:space="preserve">stichpunktartig den </w:t>
      </w:r>
      <w:r w:rsidR="00787A9E">
        <w:t>Wasserstoff</w:t>
      </w:r>
      <w:r w:rsidR="00787A9E" w:rsidRPr="007D6732">
        <w:t>-Forschungsbereich des Kopernikus-Projekts</w:t>
      </w:r>
      <w:r w:rsidR="007D0F01">
        <w:t xml:space="preserve"> P2X</w:t>
      </w:r>
      <w:r w:rsidR="00787A9E" w:rsidRPr="007D6732">
        <w:t>.</w:t>
      </w:r>
    </w:p>
    <w:p w14:paraId="06642D9E" w14:textId="2AF6E83F" w:rsidR="00BE19CB" w:rsidRDefault="001427B3" w:rsidP="00BE19CB">
      <w:pPr>
        <w:pStyle w:val="05Aufgabe"/>
      </w:pPr>
      <w:r>
        <w:rPr>
          <w:b/>
          <w:bCs/>
        </w:rPr>
        <w:t>2</w:t>
      </w:r>
      <w:r w:rsidR="00BE19CB">
        <w:tab/>
        <w:t xml:space="preserve">Erläutern Sie die Herstellung von Wasserstoff durch </w:t>
      </w:r>
      <w:r w:rsidR="00D40D3F">
        <w:t>die</w:t>
      </w:r>
      <w:r w:rsidR="006607BA">
        <w:t xml:space="preserve"> hier beschriebene </w:t>
      </w:r>
      <w:r w:rsidR="00BE19CB">
        <w:t>Elektrolyse.</w:t>
      </w:r>
    </w:p>
    <w:p w14:paraId="4C36B228" w14:textId="61C2F1CB" w:rsidR="00BE19CB" w:rsidRDefault="001427B3" w:rsidP="00BE19CB">
      <w:pPr>
        <w:pStyle w:val="05Aufgabe"/>
      </w:pPr>
      <w:r>
        <w:rPr>
          <w:b/>
          <w:bCs/>
        </w:rPr>
        <w:t>3</w:t>
      </w:r>
      <w:r w:rsidR="00BE19CB">
        <w:tab/>
        <w:t xml:space="preserve">Fassen Sie anhand des Materials die Vor- und Nachteile von Wasserstoff zusammen. </w:t>
      </w:r>
    </w:p>
    <w:p w14:paraId="4EABBD4B" w14:textId="62232C26" w:rsidR="00CF680D" w:rsidRDefault="001427B3" w:rsidP="00CF680D">
      <w:pPr>
        <w:pStyle w:val="05Aufgabe"/>
      </w:pPr>
      <w:r w:rsidRPr="005D7409">
        <w:rPr>
          <w:b/>
          <w:bCs/>
        </w:rPr>
        <w:t>4</w:t>
      </w:r>
      <w:r w:rsidR="00E12E40">
        <w:rPr>
          <w:b/>
          <w:bCs/>
        </w:rPr>
        <w:t>a</w:t>
      </w:r>
      <w:r>
        <w:tab/>
      </w:r>
      <w:r w:rsidR="00B85B50">
        <w:t>Erläutern Sie an einem selbstgewählten Beispiel das Prinzip der Wasse</w:t>
      </w:r>
      <w:r w:rsidR="00F2301F">
        <w:t xml:space="preserve">rstoffspeicherung an einem </w:t>
      </w:r>
      <w:r w:rsidR="006810A4">
        <w:t>LOHC</w:t>
      </w:r>
      <w:r w:rsidR="00F2301F">
        <w:t xml:space="preserve">. </w:t>
      </w:r>
      <w:r w:rsidR="00B93096">
        <w:t xml:space="preserve">Geben Sie die entsprechende Reaktionsgleichung an. </w:t>
      </w:r>
      <w:r w:rsidR="00F2301F">
        <w:t>Beachten Sie bei der Wahl Ihre</w:t>
      </w:r>
      <w:r w:rsidR="00752293">
        <w:t>r</w:t>
      </w:r>
      <w:r w:rsidR="00F2301F">
        <w:t xml:space="preserve"> exemplarischen LOHC</w:t>
      </w:r>
      <w:r w:rsidR="00752293">
        <w:t>-Verbindung</w:t>
      </w:r>
      <w:r w:rsidR="00F2301F">
        <w:t xml:space="preserve"> de</w:t>
      </w:r>
      <w:r w:rsidR="00752293">
        <w:t>n</w:t>
      </w:r>
      <w:r w:rsidR="00F2301F">
        <w:t xml:space="preserve"> </w:t>
      </w:r>
      <w:r w:rsidR="00015B5D">
        <w:t>erforderlichen Aggregatzustand.</w:t>
      </w:r>
    </w:p>
    <w:p w14:paraId="0A29A0EB" w14:textId="2032BE7A" w:rsidR="00134012" w:rsidRDefault="004D3EBA" w:rsidP="00B5124A">
      <w:pPr>
        <w:pStyle w:val="05Aufgabe"/>
      </w:pPr>
      <w:r w:rsidRPr="005D7409">
        <w:rPr>
          <w:b/>
          <w:bCs/>
        </w:rPr>
        <w:t>b</w:t>
      </w:r>
      <w:r>
        <w:tab/>
      </w:r>
      <w:r w:rsidR="0062055E">
        <w:t xml:space="preserve">Zeichnen Sie ein </w:t>
      </w:r>
      <w:r>
        <w:t>Schema</w:t>
      </w:r>
      <w:r w:rsidR="0062055E">
        <w:t xml:space="preserve">, das den Prozess </w:t>
      </w:r>
      <w:r w:rsidR="00B35ED7">
        <w:t>des</w:t>
      </w:r>
      <w:r w:rsidR="00E64AB4">
        <w:t xml:space="preserve"> </w:t>
      </w:r>
      <w:r w:rsidR="00B35ED7" w:rsidRPr="00B35ED7">
        <w:t>LOHC-Verfahrens zur Speicherung elektrischer Energie</w:t>
      </w:r>
      <w:r w:rsidR="00B35ED7">
        <w:t xml:space="preserve"> </w:t>
      </w:r>
      <w:r w:rsidR="00E64AB4">
        <w:t>verdeutlicht</w:t>
      </w:r>
      <w:r>
        <w:t>.</w:t>
      </w:r>
    </w:p>
    <w:p w14:paraId="55C202B2" w14:textId="77777777" w:rsidR="00F27483" w:rsidRPr="00F27483" w:rsidRDefault="00F27483" w:rsidP="00F27483">
      <w:pPr>
        <w:pStyle w:val="001ptZeile"/>
      </w:pPr>
    </w:p>
    <w:sectPr w:rsidR="00F27483" w:rsidRPr="00F27483" w:rsidSect="008243D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127" w:right="1418" w:bottom="1701" w:left="1418" w:header="737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F5049" w14:textId="77777777" w:rsidR="005B3B3E" w:rsidRDefault="005B3B3E">
      <w:r>
        <w:separator/>
      </w:r>
    </w:p>
  </w:endnote>
  <w:endnote w:type="continuationSeparator" w:id="0">
    <w:p w14:paraId="14508CC8" w14:textId="77777777" w:rsidR="005B3B3E" w:rsidRDefault="005B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86296" w14:textId="77777777" w:rsidR="00D40B89" w:rsidRDefault="00D40B8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72" w:type="dxa"/>
      <w:tblBorders>
        <w:top w:val="single" w:sz="4" w:space="0" w:color="999999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10"/>
      <w:gridCol w:w="5870"/>
      <w:gridCol w:w="992"/>
    </w:tblGrid>
    <w:tr w:rsidR="004559DA" w14:paraId="33EC1C0B" w14:textId="77777777" w:rsidTr="00017720">
      <w:tc>
        <w:tcPr>
          <w:tcW w:w="22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2E4EA3DB" w14:textId="77777777" w:rsidR="004559DA" w:rsidRDefault="00BD5655" w:rsidP="004559DA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29CC8E40" wp14:editId="277A0571">
                <wp:extent cx="1320165" cy="325755"/>
                <wp:effectExtent l="0" t="0" r="0" b="0"/>
                <wp:docPr id="4" name="Grafik 102" descr="Cornelsen_Logo_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02" descr="Cornelsen_Logo_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0165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70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70" w:type="dxa"/>
          </w:tcMar>
        </w:tcPr>
        <w:p w14:paraId="445BEC14" w14:textId="11E5BB22" w:rsidR="004559DA" w:rsidRPr="002D636C" w:rsidRDefault="00D40B89" w:rsidP="00D40B89">
          <w:pPr>
            <w:pStyle w:val="FuzeileAutorangabe"/>
          </w:pPr>
          <w:r>
            <w:t xml:space="preserve">Autor: </w:t>
          </w:r>
          <w:r w:rsidRPr="004960A1">
            <w:t>Jörn Peters, Quelle: Kopernikus Projekt</w:t>
          </w:r>
          <w:r>
            <w:t xml:space="preserve"> P2X</w:t>
          </w:r>
          <w:r>
            <w:t xml:space="preserve">; </w:t>
          </w:r>
          <w:r w:rsidRPr="004960A1">
            <w:t>Bildrechteinhaber: Projektträger Jülich (</w:t>
          </w:r>
          <w:r>
            <w:t>0</w:t>
          </w:r>
          <w:r w:rsidRPr="004960A1">
            <w:t>1)</w:t>
          </w:r>
          <w:r w:rsidR="008770CA">
            <w:t>;</w:t>
          </w:r>
          <w:r w:rsidRPr="004960A1">
            <w:t xml:space="preserve"> </w:t>
          </w:r>
          <w:r>
            <w:t xml:space="preserve">Kopernikus-Projekt P2X, </w:t>
          </w:r>
          <w:r w:rsidRPr="0009734E">
            <w:t>Lehrstuhl Technische Elektrochemie</w:t>
          </w:r>
          <w:r>
            <w:t xml:space="preserve">, </w:t>
          </w:r>
          <w:r w:rsidRPr="004960A1">
            <w:t>TU München (</w:t>
          </w:r>
          <w:r>
            <w:t>0</w:t>
          </w:r>
          <w:r w:rsidRPr="004960A1">
            <w:t>2)</w:t>
          </w:r>
          <w:r w:rsidR="008770CA">
            <w:t>;</w:t>
          </w:r>
          <w:r w:rsidRPr="004960A1">
            <w:t xml:space="preserve"> </w:t>
          </w:r>
          <w:r>
            <w:t>P2X,</w:t>
          </w:r>
          <w:r w:rsidRPr="00056C56">
            <w:t xml:space="preserve"> </w:t>
          </w:r>
          <w:r>
            <w:t xml:space="preserve">Patrick </w:t>
          </w:r>
          <w:proofErr w:type="spellStart"/>
          <w:r>
            <w:t>Preuster</w:t>
          </w:r>
          <w:proofErr w:type="spellEnd"/>
          <w:r>
            <w:t xml:space="preserve">, </w:t>
          </w:r>
          <w:r w:rsidRPr="00056C56">
            <w:t>HI ERN/ FZ Jülich (03</w:t>
          </w:r>
          <w:r w:rsidRPr="0009734E">
            <w:t>)</w:t>
          </w:r>
          <w:r w:rsidR="008770CA">
            <w:t>;</w:t>
          </w:r>
          <w:r w:rsidRPr="0009734E">
            <w:t xml:space="preserve"> </w:t>
          </w:r>
          <w:r>
            <w:t>P2X,</w:t>
          </w:r>
          <w:r w:rsidRPr="0009734E">
            <w:t xml:space="preserve"> Ansgar </w:t>
          </w:r>
          <w:proofErr w:type="spellStart"/>
          <w:r w:rsidRPr="0009734E">
            <w:t>Pudenz</w:t>
          </w:r>
          <w:proofErr w:type="spellEnd"/>
          <w:r w:rsidRPr="0009734E">
            <w:t>/Deutscher Zukunftspreis (</w:t>
          </w:r>
          <w:r w:rsidRPr="00D40B89">
            <w:t>04)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157C93C2" w14:textId="319AFE1D" w:rsidR="004559DA" w:rsidRDefault="004559DA" w:rsidP="007C5C0D">
          <w:pPr>
            <w:pStyle w:val="FuzeileSeitenzahl"/>
          </w:pPr>
          <w:r>
            <w:t xml:space="preserve">Seite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C64C4F">
            <w:rPr>
              <w:noProof/>
            </w:rPr>
            <w:t>1</w:t>
          </w:r>
          <w:r>
            <w:fldChar w:fldCharType="end"/>
          </w:r>
          <w:r>
            <w:t xml:space="preserve"> von </w:t>
          </w:r>
          <w:r w:rsidR="001E0589">
            <w:rPr>
              <w:noProof/>
            </w:rPr>
            <w:fldChar w:fldCharType="begin"/>
          </w:r>
          <w:r w:rsidR="001E0589">
            <w:rPr>
              <w:noProof/>
            </w:rPr>
            <w:instrText xml:space="preserve"> NUMPAGES </w:instrText>
          </w:r>
          <w:r w:rsidR="001E0589">
            <w:rPr>
              <w:noProof/>
            </w:rPr>
            <w:fldChar w:fldCharType="separate"/>
          </w:r>
          <w:r w:rsidR="00C64C4F">
            <w:rPr>
              <w:noProof/>
            </w:rPr>
            <w:t>2</w:t>
          </w:r>
          <w:r w:rsidR="001E0589">
            <w:rPr>
              <w:noProof/>
            </w:rPr>
            <w:fldChar w:fldCharType="end"/>
          </w:r>
        </w:p>
        <w:p w14:paraId="673D40CE" w14:textId="77777777" w:rsidR="004559DA" w:rsidRDefault="004559DA" w:rsidP="004559DA">
          <w:pPr>
            <w:pStyle w:val="Fuzeile"/>
            <w:tabs>
              <w:tab w:val="clear" w:pos="4536"/>
            </w:tabs>
            <w:spacing w:before="80" w:line="200" w:lineRule="exact"/>
            <w:jc w:val="right"/>
            <w:rPr>
              <w:sz w:val="13"/>
            </w:rPr>
          </w:pPr>
        </w:p>
      </w:tc>
    </w:tr>
  </w:tbl>
  <w:p w14:paraId="03FC997B" w14:textId="77777777" w:rsidR="0054491A" w:rsidRPr="004559DA" w:rsidRDefault="00F84104" w:rsidP="002D636C">
    <w:pPr>
      <w:pStyle w:val="00halbeZeile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1" layoutInCell="1" allowOverlap="1" wp14:anchorId="1CCAB7A9" wp14:editId="27F4968D">
              <wp:simplePos x="0" y="0"/>
              <wp:positionH relativeFrom="page">
                <wp:posOffset>285750</wp:posOffset>
              </wp:positionH>
              <wp:positionV relativeFrom="page">
                <wp:posOffset>4146550</wp:posOffset>
              </wp:positionV>
              <wp:extent cx="280670" cy="2495550"/>
              <wp:effectExtent l="0" t="0" r="508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670" cy="2495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19502" w14:textId="77777777" w:rsidR="00F84104" w:rsidRPr="003320DF" w:rsidRDefault="00F84104" w:rsidP="00F84104">
                          <w:pPr>
                            <w:pStyle w:val="Copyright"/>
                            <w:rPr>
                              <w:rFonts w:cs="Arial"/>
                            </w:rPr>
                          </w:pPr>
                          <w:r w:rsidRPr="003320DF">
                            <w:rPr>
                              <w:rFonts w:cs="Arial"/>
                            </w:rPr>
                            <w:t xml:space="preserve">© </w:t>
                          </w:r>
                          <w:bookmarkStart w:id="0" w:name="Copyright"/>
                          <w:r w:rsidRPr="003320DF">
                            <w:rPr>
                              <w:rFonts w:cs="Arial"/>
                            </w:rPr>
                            <w:t>202</w:t>
                          </w:r>
                          <w:r w:rsidR="00786E75">
                            <w:rPr>
                              <w:rFonts w:cs="Arial"/>
                            </w:rPr>
                            <w:t xml:space="preserve">1 </w:t>
                          </w:r>
                          <w:r w:rsidRPr="003320DF">
                            <w:rPr>
                              <w:rFonts w:cs="Arial"/>
                            </w:rPr>
                            <w:t>Cornelsen Verlag GmbH, Berlin.</w:t>
                          </w:r>
                          <w:bookmarkEnd w:id="0"/>
                          <w:r w:rsidRPr="003320DF">
                            <w:rPr>
                              <w:rFonts w:cs="Arial"/>
                            </w:rPr>
                            <w:t xml:space="preserve"> Alle Rechte vorbehalten.</w:t>
                          </w:r>
                          <w:r>
                            <w:rPr>
                              <w:rFonts w:cs="Arial"/>
                            </w:rPr>
                            <w:t xml:space="preserve"> </w:t>
                          </w:r>
                          <w:r>
                            <w:t>Nutzung sämtlicher Inhalte nur im Rahmen dieser Vorlage.</w:t>
                          </w:r>
                        </w:p>
                        <w:p w14:paraId="740E2A0A" w14:textId="77777777" w:rsidR="00F84104" w:rsidRDefault="00F84104" w:rsidP="00F84104">
                          <w:pPr>
                            <w:pStyle w:val="Copyrightzentriert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CAB7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.5pt;margin-top:326.5pt;width:22.1pt;height:196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pzv5wEAALkDAAAOAAAAZHJzL2Uyb0RvYy54bWysU8GO0zAQvSPxD5bvNGlEyxI1XS27WoS0&#10;sEi7fIDj2IlF4jFjt0n/nrHTlAVuiIs1mRk/v/dmsruehp4dFXoDtuLrVc6ZshIaY9uKf3u+f3PF&#10;mQ/CNqIHqyp+Up5f71+/2o2uVAV00DcKGYFYX46u4l0IrswyLzs1CL8CpywVNeAgAn1imzUoRkIf&#10;+qzI8202AjYOQSrvKXs3F/k+4WutZHjU2qvA+ooTt5BOTGcdz2y/E2WLwnVGnmmIf2AxCGPp0QvU&#10;nQiCHdD8BTUYieBBh5WEIQOtjVRJA6lZ53+oeeqEU0kLmePdxSb//2Dll+NXZKap+JYzKwYa0bOa&#10;AvsAE1tHd0bnS2p6ctQWJkrTlJNS7x5AfvfMwm0nbKtuEGHslGiIXbqZvbg64/gIUo+foaFnxCFA&#10;Apo0DtE6MoMROk3pdJlMpCIpWVzl23dUkVQq3r7fbDZpdJkol9sOffioYGAxqDjS5BO6OD74QDqo&#10;dWmJj1m4N32fpt/b3xLUGDOJfSQ8Uw9TPZ3dqKE5kQ6EeZlo+SmIZxEZjrRLFfc/DgIVZ/0nS3bE&#10;xVsCXIJ6CYSVHdBKBs7m8DbMC3pwaNqOwGfDLdyQZdokNdHbmciZKu1HEnne5biAL79T168/bv8T&#10;AAD//wMAUEsDBBQABgAIAAAAIQBmGIOG3gAAAAoBAAAPAAAAZHJzL2Rvd25yZXYueG1sTI9BTsMw&#10;EEX3SNzBGiR21KZprJLGqVCkil0lSg/gxm4S1R6H2G3S2zOsYDejefrzfrmdvWM3O8Y+oILXhQBm&#10;sQmmx1bB8Wv3sgYWk0ajXUCr4G4jbKvHh1IXJkz4aW+H1DIKwVhoBV1KQ8F5bDrrdVyEwSLdzmH0&#10;OtE6ttyMeqJw7/hSCMm97pE+dHqwdWeby+HqFezvvJsynx+bupZ7mX3v9OXDKfX8NL9vgCU7pz8Y&#10;fvVJHSpyOoUrmsicglVOVZICmWc0ELB+WwI7EShWUgCvSv6/QvUDAAD//wMAUEsBAi0AFAAGAAgA&#10;AAAhALaDOJL+AAAA4QEAABMAAAAAAAAAAAAAAAAAAAAAAFtDb250ZW50X1R5cGVzXS54bWxQSwEC&#10;LQAUAAYACAAAACEAOP0h/9YAAACUAQAACwAAAAAAAAAAAAAAAAAvAQAAX3JlbHMvLnJlbHNQSwEC&#10;LQAUAAYACAAAACEANbKc7+cBAAC5AwAADgAAAAAAAAAAAAAAAAAuAgAAZHJzL2Uyb0RvYy54bWxQ&#10;SwECLQAUAAYACAAAACEAZhiDht4AAAAKAQAADwAAAAAAAAAAAAAAAABBBAAAZHJzL2Rvd25yZXYu&#10;eG1sUEsFBgAAAAAEAAQA8wAAAEwFAAAAAA==&#10;" filled="f" stroked="f">
              <v:textbox style="layout-flow:vertical;mso-layout-flow-alt:bottom-to-top" inset="0,0,0,0">
                <w:txbxContent>
                  <w:p w14:paraId="28919502" w14:textId="77777777" w:rsidR="00F84104" w:rsidRPr="003320DF" w:rsidRDefault="00F84104" w:rsidP="00F84104">
                    <w:pPr>
                      <w:pStyle w:val="Copyright"/>
                      <w:rPr>
                        <w:rFonts w:cs="Arial"/>
                      </w:rPr>
                    </w:pPr>
                    <w:r w:rsidRPr="003320DF">
                      <w:rPr>
                        <w:rFonts w:cs="Arial"/>
                      </w:rPr>
                      <w:t xml:space="preserve">© </w:t>
                    </w:r>
                    <w:bookmarkStart w:id="1" w:name="Copyright"/>
                    <w:r w:rsidRPr="003320DF">
                      <w:rPr>
                        <w:rFonts w:cs="Arial"/>
                      </w:rPr>
                      <w:t>202</w:t>
                    </w:r>
                    <w:r w:rsidR="00786E75">
                      <w:rPr>
                        <w:rFonts w:cs="Arial"/>
                      </w:rPr>
                      <w:t xml:space="preserve">1 </w:t>
                    </w:r>
                    <w:r w:rsidRPr="003320DF">
                      <w:rPr>
                        <w:rFonts w:cs="Arial"/>
                      </w:rPr>
                      <w:t>Cornelsen Verlag GmbH, Berlin.</w:t>
                    </w:r>
                    <w:bookmarkEnd w:id="1"/>
                    <w:r w:rsidRPr="003320DF">
                      <w:rPr>
                        <w:rFonts w:cs="Arial"/>
                      </w:rPr>
                      <w:t xml:space="preserve"> Alle Rechte vorbehalten.</w:t>
                    </w:r>
                    <w:r>
                      <w:rPr>
                        <w:rFonts w:cs="Arial"/>
                      </w:rPr>
                      <w:t xml:space="preserve"> </w:t>
                    </w:r>
                    <w:r>
                      <w:t>Nutzung sämtlicher Inhalte nur im Rahmen dieser Vorlage.</w:t>
                    </w:r>
                  </w:p>
                  <w:p w14:paraId="740E2A0A" w14:textId="77777777" w:rsidR="00F84104" w:rsidRDefault="00F84104" w:rsidP="00F84104">
                    <w:pPr>
                      <w:pStyle w:val="Copyrightzentriert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BD5655"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147F7297" wp14:editId="785BD75B">
              <wp:simplePos x="0" y="0"/>
              <wp:positionH relativeFrom="page">
                <wp:posOffset>288290</wp:posOffset>
              </wp:positionH>
              <wp:positionV relativeFrom="page">
                <wp:posOffset>7005955</wp:posOffset>
              </wp:positionV>
              <wp:extent cx="280670" cy="3239770"/>
              <wp:effectExtent l="0" t="0" r="5080" b="1778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670" cy="323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D798A" w14:textId="77777777" w:rsidR="004559DA" w:rsidRDefault="004559DA" w:rsidP="004559DA">
                          <w:pPr>
                            <w:pStyle w:val="Copyrightlinksbndig"/>
                          </w:pPr>
                          <w:r>
                            <w:t>Die Vervielfältigung dieser Seite ist für den eigenen Unterrichtsgebrauch gestattet.</w:t>
                          </w:r>
                        </w:p>
                        <w:p w14:paraId="3DDC9BB2" w14:textId="77777777" w:rsidR="004559DA" w:rsidRDefault="004559DA" w:rsidP="004559DA">
                          <w:pPr>
                            <w:pStyle w:val="Copyrightlinksbndig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7F7297" id="Text Box 2" o:spid="_x0000_s1027" type="#_x0000_t202" style="position:absolute;margin-left:22.7pt;margin-top:551.65pt;width:22.1pt;height:255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Iz26QEAAMADAAAOAAAAZHJzL2Uyb0RvYy54bWysU8Fu2zAMvQ/YPwi6L3ZcrO2MOEXXosOA&#10;bh3Q9gMYWbaF2aJGKbHz96PkJO22W7GLQFHU03uP1OpqGnqx0+QN2kouF7kU2iqsjW0r+fx09+FS&#10;Ch/A1tCj1ZXcay+v1u/frUZX6gI77GtNgkGsL0dXyS4EV2aZV50ewC/QacuHDdIAgbfUZjXByOhD&#10;nxV5fp6NSLUjVNp7zt7Oh3Kd8JtGq/DQNF4H0VeSuYW0Ulo3cc3WKyhbAtcZdaABb2AxgLH86Anq&#10;FgKILZl/oAajCD02YaFwyLBpjNJJA6tZ5n+peezA6aSFzfHuZJP/f7Dq++4HCVNX8qMUFgZu0ZOe&#10;gviMkyiiO6PzJRc9Oi4LE6e5y0mpd/eofnph8aYD2+prIhw7DTWzW8ab2aurM46PIJvxG9b8DGwD&#10;JqCpoSFax2YIRucu7U+diVQUJ4vL/PyCTxQfnRVnny54E5+A8njbkQ9fNA4iBpUk7nxCh929D3Pp&#10;sSQ+ZvHO9D3noeztHwnGjJnEPhKeqYdpMyWbkrSobIP1nuUQzjPFf4CDuBaR6MgjVUn/awukpei/&#10;WnYlzt8xoGOwOQZgVYc8mUGKObwJ85xuHZm2Y/DZd4vX7FxjkqgXIgfGPCbJlsNIxzl8vU9VLx9v&#10;/RsAAP//AwBQSwMEFAAGAAgAAAAhAHYVXAzeAAAACwEAAA8AAABkcnMvZG93bnJldi54bWxMj0FO&#10;wzAQRfdI3MEaJHbUCWmsEuJUKFLFrhKlB3BjE0e1xyF2m/T2DCtYzp+nP2/q7eIdu5opDgEl5KsM&#10;mMEu6AF7CcfP3dMGWEwKtXIBjYSbibBt7u9qVekw44e5HlLPqARjpSTYlMaK89hZ41VchdEg7b7C&#10;5FWiceq5ntRM5d7x5ywT3KsB6YJVo2mt6c6Hi5ewv3E7F748dm0r9qL43qnzu5Py8WF5ewWWzJL+&#10;YPjVJ3VoyOkULqgjcxLW5ZpIyvOsKIARsXkRwE6UiLwogTc1//9D8wMAAP//AwBQSwECLQAUAAYA&#10;CAAAACEAtoM4kv4AAADhAQAAEwAAAAAAAAAAAAAAAAAAAAAAW0NvbnRlbnRfVHlwZXNdLnhtbFBL&#10;AQItABQABgAIAAAAIQA4/SH/1gAAAJQBAAALAAAAAAAAAAAAAAAAAC8BAABfcmVscy8ucmVsc1BL&#10;AQItABQABgAIAAAAIQDP1Iz26QEAAMADAAAOAAAAAAAAAAAAAAAAAC4CAABkcnMvZTJvRG9jLnht&#10;bFBLAQItABQABgAIAAAAIQB2FVwM3gAAAAsBAAAPAAAAAAAAAAAAAAAAAEMEAABkcnMvZG93bnJl&#10;di54bWxQSwUGAAAAAAQABADzAAAATgUAAAAA&#10;" filled="f" stroked="f">
              <v:textbox style="layout-flow:vertical;mso-layout-flow-alt:bottom-to-top" inset="0,0,0,0">
                <w:txbxContent>
                  <w:p w14:paraId="776D798A" w14:textId="77777777" w:rsidR="004559DA" w:rsidRDefault="004559DA" w:rsidP="004559DA">
                    <w:pPr>
                      <w:pStyle w:val="Copyrightlinksbndig"/>
                    </w:pPr>
                    <w:r>
                      <w:t>Die Vervielfältigung dieser Seite ist für den eigenen Unterrichtsgebrauch gestattet.</w:t>
                    </w:r>
                  </w:p>
                  <w:p w14:paraId="3DDC9BB2" w14:textId="77777777" w:rsidR="004559DA" w:rsidRDefault="004559DA" w:rsidP="004559DA">
                    <w:pPr>
                      <w:pStyle w:val="Copyrightlinksbndig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96EE0" w14:textId="77777777" w:rsidR="00D40B89" w:rsidRDefault="00D40B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56F42" w14:textId="77777777" w:rsidR="005B3B3E" w:rsidRDefault="005B3B3E">
      <w:r>
        <w:separator/>
      </w:r>
    </w:p>
  </w:footnote>
  <w:footnote w:type="continuationSeparator" w:id="0">
    <w:p w14:paraId="44D56D10" w14:textId="77777777" w:rsidR="005B3B3E" w:rsidRDefault="005B3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1877E" w14:textId="77777777" w:rsidR="00D40B89" w:rsidRDefault="00D40B8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39" w:type="dxa"/>
      <w:tblInd w:w="-10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2360"/>
      <w:gridCol w:w="3236"/>
      <w:gridCol w:w="3543"/>
    </w:tblGrid>
    <w:tr w:rsidR="00B64A1C" w14:paraId="20EB7993" w14:textId="77777777" w:rsidTr="00B64A1C">
      <w:trPr>
        <w:cantSplit/>
        <w:trHeight w:hRule="exact" w:val="454"/>
      </w:trPr>
      <w:tc>
        <w:tcPr>
          <w:tcW w:w="5596" w:type="dxa"/>
          <w:gridSpan w:val="2"/>
          <w:tcBorders>
            <w:bottom w:val="single" w:sz="4" w:space="0" w:color="A6A6A6"/>
          </w:tcBorders>
          <w:tcMar>
            <w:left w:w="57" w:type="dxa"/>
          </w:tcMar>
          <w:vAlign w:val="center"/>
        </w:tcPr>
        <w:p w14:paraId="103024D0" w14:textId="77777777" w:rsidR="00B64A1C" w:rsidRPr="00956E15" w:rsidRDefault="00B64A1C" w:rsidP="001A0560">
          <w:pPr>
            <w:pStyle w:val="Kopfzeile0"/>
          </w:pPr>
          <w:r w:rsidRPr="00956E15">
            <w:t>Name:</w:t>
          </w:r>
        </w:p>
      </w:tc>
      <w:tc>
        <w:tcPr>
          <w:tcW w:w="3543" w:type="dxa"/>
          <w:vMerge w:val="restart"/>
          <w:tcBorders>
            <w:bottom w:val="single" w:sz="4" w:space="0" w:color="A6A6A6"/>
          </w:tcBorders>
          <w:shd w:val="clear" w:color="auto" w:fill="auto"/>
          <w:vAlign w:val="bottom"/>
        </w:tcPr>
        <w:p w14:paraId="2200F5E3" w14:textId="77777777" w:rsidR="00B64A1C" w:rsidRPr="00F65AA0" w:rsidRDefault="00BD5655" w:rsidP="00B64A1C">
          <w:pPr>
            <w:pStyle w:val="KopfzeileLogoSEKII"/>
          </w:pPr>
          <w:r>
            <w:rPr>
              <w:rFonts w:eastAsia="Arial Unicode MS"/>
              <w:noProof/>
              <w:sz w:val="16"/>
            </w:rPr>
            <w:drawing>
              <wp:inline distT="0" distB="0" distL="0" distR="0" wp14:anchorId="40F5A4CD" wp14:editId="2AC02EB5">
                <wp:extent cx="1916430" cy="501015"/>
                <wp:effectExtent l="0" t="0" r="7620" b="0"/>
                <wp:docPr id="1" name="Grafi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643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E5D365" w14:textId="77777777" w:rsidR="00B64A1C" w:rsidRPr="00F65AA0" w:rsidRDefault="00B64A1C" w:rsidP="00CF184E">
          <w:pPr>
            <w:autoSpaceDE w:val="0"/>
            <w:autoSpaceDN w:val="0"/>
            <w:adjustRightInd w:val="0"/>
            <w:jc w:val="right"/>
          </w:pPr>
        </w:p>
      </w:tc>
    </w:tr>
    <w:tr w:rsidR="00B64A1C" w14:paraId="44A96A17" w14:textId="77777777" w:rsidTr="00B64A1C">
      <w:trPr>
        <w:cantSplit/>
        <w:trHeight w:hRule="exact" w:val="567"/>
      </w:trPr>
      <w:tc>
        <w:tcPr>
          <w:tcW w:w="2360" w:type="dxa"/>
          <w:tcBorders>
            <w:top w:val="single" w:sz="4" w:space="0" w:color="A6A6A6"/>
            <w:bottom w:val="single" w:sz="4" w:space="0" w:color="A6A6A6"/>
          </w:tcBorders>
          <w:tcMar>
            <w:left w:w="57" w:type="dxa"/>
          </w:tcMar>
          <w:vAlign w:val="center"/>
        </w:tcPr>
        <w:p w14:paraId="04A3B281" w14:textId="77777777" w:rsidR="00B64A1C" w:rsidRPr="00993839" w:rsidRDefault="00B64A1C" w:rsidP="00CF184E">
          <w:pPr>
            <w:pStyle w:val="Kopfzeile0"/>
          </w:pPr>
          <w:r>
            <w:t>Kurs:</w:t>
          </w:r>
        </w:p>
      </w:tc>
      <w:tc>
        <w:tcPr>
          <w:tcW w:w="3236" w:type="dxa"/>
          <w:tcBorders>
            <w:top w:val="single" w:sz="4" w:space="0" w:color="A6A6A6"/>
            <w:bottom w:val="single" w:sz="4" w:space="0" w:color="A6A6A6"/>
          </w:tcBorders>
          <w:vAlign w:val="center"/>
        </w:tcPr>
        <w:p w14:paraId="1703B7E3" w14:textId="77777777" w:rsidR="00B64A1C" w:rsidRPr="00993839" w:rsidRDefault="00B64A1C" w:rsidP="00CF184E">
          <w:pPr>
            <w:pStyle w:val="Kopfzeile0"/>
          </w:pPr>
          <w:r w:rsidRPr="006E0D46">
            <w:t>Datum</w:t>
          </w:r>
          <w:r>
            <w:t>:</w:t>
          </w:r>
        </w:p>
      </w:tc>
      <w:tc>
        <w:tcPr>
          <w:tcW w:w="3543" w:type="dxa"/>
          <w:vMerge/>
          <w:tcBorders>
            <w:bottom w:val="single" w:sz="4" w:space="0" w:color="A6A6A6"/>
          </w:tcBorders>
          <w:shd w:val="clear" w:color="auto" w:fill="auto"/>
          <w:vAlign w:val="center"/>
        </w:tcPr>
        <w:p w14:paraId="04B23BB6" w14:textId="77777777" w:rsidR="00B64A1C" w:rsidRPr="006E0D46" w:rsidRDefault="00B64A1C" w:rsidP="00CF184E">
          <w:pPr>
            <w:autoSpaceDE w:val="0"/>
            <w:autoSpaceDN w:val="0"/>
            <w:adjustRightInd w:val="0"/>
            <w:jc w:val="right"/>
            <w:rPr>
              <w:rFonts w:ascii="Calibri" w:eastAsia="Arial Unicode MS" w:hAnsi="Calibri" w:cs="Calibri"/>
              <w:color w:val="595959"/>
              <w:spacing w:val="19"/>
            </w:rPr>
          </w:pPr>
        </w:p>
      </w:tc>
    </w:tr>
  </w:tbl>
  <w:p w14:paraId="3257DE4E" w14:textId="77777777" w:rsidR="00B64A1C" w:rsidRDefault="00B64A1C" w:rsidP="00B64A1C">
    <w:pPr>
      <w:rPr>
        <w:rFonts w:eastAsia="Arial Unicode MS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396A8" w14:textId="77777777" w:rsidR="00D40B89" w:rsidRDefault="00D40B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B88C7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82D5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D2E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5656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37E6D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5234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48E4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16BF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ECF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D00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F0A489D4"/>
    <w:lvl w:ilvl="0">
      <w:start w:val="1"/>
      <w:numFmt w:val="bullet"/>
      <w:pStyle w:val="08apunkt-liste-normal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</w:abstractNum>
  <w:abstractNum w:abstractNumId="11" w15:restartNumberingAfterBreak="0">
    <w:nsid w:val="054435F4"/>
    <w:multiLevelType w:val="multilevel"/>
    <w:tmpl w:val="04070023"/>
    <w:lvl w:ilvl="0">
      <w:start w:val="1"/>
      <w:numFmt w:val="upperRoman"/>
      <w:pStyle w:val="berschrift1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C960FD9"/>
    <w:multiLevelType w:val="multilevel"/>
    <w:tmpl w:val="7904ED14"/>
    <w:name w:val="a22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397"/>
        </w:tabs>
        <w:ind w:left="397" w:hanging="397"/>
      </w:pPr>
      <w:rPr>
        <w:rFonts w:ascii="Verdana" w:hAnsi="Verdana"/>
        <w:b/>
        <w:sz w:val="20"/>
        <w:szCs w:val="20"/>
      </w:rPr>
    </w:lvl>
    <w:lvl w:ilvl="2">
      <w:start w:val="1"/>
      <w:numFmt w:val="none"/>
      <w:lvlRestart w:val="0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13" w15:restartNumberingAfterBreak="0">
    <w:nsid w:val="2C3C3E1A"/>
    <w:multiLevelType w:val="multilevel"/>
    <w:tmpl w:val="0407001D"/>
    <w:name w:val="a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EA95240"/>
    <w:multiLevelType w:val="multilevel"/>
    <w:tmpl w:val="7904ED14"/>
    <w:name w:val="a222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397"/>
        </w:tabs>
        <w:ind w:left="397" w:hanging="397"/>
      </w:pPr>
      <w:rPr>
        <w:rFonts w:ascii="Verdana" w:hAnsi="Verdana"/>
        <w:b/>
        <w:sz w:val="20"/>
        <w:szCs w:val="20"/>
      </w:rPr>
    </w:lvl>
    <w:lvl w:ilvl="2">
      <w:start w:val="1"/>
      <w:numFmt w:val="none"/>
      <w:lvlRestart w:val="0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15" w15:restartNumberingAfterBreak="0">
    <w:nsid w:val="37822EE9"/>
    <w:multiLevelType w:val="hybridMultilevel"/>
    <w:tmpl w:val="C152ED60"/>
    <w:lvl w:ilvl="0" w:tplc="7D36DE52">
      <w:start w:val="1"/>
      <w:numFmt w:val="bullet"/>
      <w:pStyle w:val="08bAufzhlungCheckbox"/>
      <w:lvlText w:val=""/>
      <w:lvlJc w:val="left"/>
      <w:pPr>
        <w:ind w:left="1060" w:hanging="360"/>
      </w:pPr>
      <w:rPr>
        <w:rFonts w:ascii="Wingdings 2" w:hAnsi="Wingdings 2" w:hint="default"/>
        <w:b/>
        <w:color w:val="auto"/>
        <w:sz w:val="24"/>
        <w:szCs w:val="36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3A3C4F06"/>
    <w:multiLevelType w:val="multilevel"/>
    <w:tmpl w:val="72EE7C6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sz w:val="20"/>
      </w:rPr>
    </w:lvl>
    <w:lvl w:ilvl="1">
      <w:start w:val="1"/>
      <w:numFmt w:val="lowerLetter"/>
      <w:lvlText w:val="%2"/>
      <w:lvlJc w:val="left"/>
      <w:pPr>
        <w:tabs>
          <w:tab w:val="num" w:pos="587"/>
        </w:tabs>
        <w:ind w:left="397" w:hanging="170"/>
      </w:pPr>
      <w:rPr>
        <w:rFonts w:ascii="Verdana" w:hAnsi="Verdana" w:hint="default"/>
        <w:b/>
        <w:i w:val="0"/>
        <w:sz w:val="20"/>
      </w:rPr>
    </w:lvl>
    <w:lvl w:ilvl="2">
      <w:start w:val="1"/>
      <w:numFmt w:val="lowerLetter"/>
      <w:lvlText w:val="%1%3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FC0997"/>
    <w:multiLevelType w:val="multilevel"/>
    <w:tmpl w:val="7904ED14"/>
    <w:name w:val="a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397"/>
        </w:tabs>
        <w:ind w:left="397" w:hanging="397"/>
      </w:pPr>
      <w:rPr>
        <w:rFonts w:ascii="Verdana" w:hAnsi="Verdana"/>
        <w:b/>
        <w:sz w:val="20"/>
        <w:szCs w:val="20"/>
      </w:rPr>
    </w:lvl>
    <w:lvl w:ilvl="2">
      <w:start w:val="1"/>
      <w:numFmt w:val="none"/>
      <w:lvlRestart w:val="0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18" w15:restartNumberingAfterBreak="0">
    <w:nsid w:val="657203B3"/>
    <w:multiLevelType w:val="multilevel"/>
    <w:tmpl w:val="D7A218E6"/>
    <w:name w:val="a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20"/>
        <w:szCs w:val="20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it-IT" w:vendorID="64" w:dllVersion="0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7B9"/>
    <w:rsid w:val="00000A0B"/>
    <w:rsid w:val="00001FCA"/>
    <w:rsid w:val="000101F5"/>
    <w:rsid w:val="00015B5D"/>
    <w:rsid w:val="00017720"/>
    <w:rsid w:val="00024E43"/>
    <w:rsid w:val="00026356"/>
    <w:rsid w:val="00026CFE"/>
    <w:rsid w:val="000270C8"/>
    <w:rsid w:val="0003569C"/>
    <w:rsid w:val="000435A9"/>
    <w:rsid w:val="000441A6"/>
    <w:rsid w:val="00047C3B"/>
    <w:rsid w:val="00051E59"/>
    <w:rsid w:val="000536DD"/>
    <w:rsid w:val="00056C56"/>
    <w:rsid w:val="00057C40"/>
    <w:rsid w:val="000618D8"/>
    <w:rsid w:val="00065A57"/>
    <w:rsid w:val="00066424"/>
    <w:rsid w:val="00066F39"/>
    <w:rsid w:val="00066FBD"/>
    <w:rsid w:val="0007099E"/>
    <w:rsid w:val="00074DB0"/>
    <w:rsid w:val="0007794B"/>
    <w:rsid w:val="00082019"/>
    <w:rsid w:val="00084C7A"/>
    <w:rsid w:val="0008500E"/>
    <w:rsid w:val="0008532D"/>
    <w:rsid w:val="000873DE"/>
    <w:rsid w:val="000929E3"/>
    <w:rsid w:val="00092B50"/>
    <w:rsid w:val="00094F64"/>
    <w:rsid w:val="000A1712"/>
    <w:rsid w:val="000A6C9C"/>
    <w:rsid w:val="000A7A70"/>
    <w:rsid w:val="000B0A46"/>
    <w:rsid w:val="000B162F"/>
    <w:rsid w:val="000B2AC7"/>
    <w:rsid w:val="000B3DFF"/>
    <w:rsid w:val="000B61D1"/>
    <w:rsid w:val="000C07AC"/>
    <w:rsid w:val="000C0FC1"/>
    <w:rsid w:val="000C2ACC"/>
    <w:rsid w:val="000C43FA"/>
    <w:rsid w:val="000C4EDA"/>
    <w:rsid w:val="000C73F1"/>
    <w:rsid w:val="000D4FC9"/>
    <w:rsid w:val="000D58ED"/>
    <w:rsid w:val="000D6504"/>
    <w:rsid w:val="000E00B4"/>
    <w:rsid w:val="000F067F"/>
    <w:rsid w:val="000F2F43"/>
    <w:rsid w:val="001011A2"/>
    <w:rsid w:val="00101907"/>
    <w:rsid w:val="00105616"/>
    <w:rsid w:val="00110D13"/>
    <w:rsid w:val="001128FB"/>
    <w:rsid w:val="0011417E"/>
    <w:rsid w:val="001146AC"/>
    <w:rsid w:val="001253A1"/>
    <w:rsid w:val="00126027"/>
    <w:rsid w:val="00126229"/>
    <w:rsid w:val="00134012"/>
    <w:rsid w:val="0013518F"/>
    <w:rsid w:val="00136417"/>
    <w:rsid w:val="00141732"/>
    <w:rsid w:val="001427B3"/>
    <w:rsid w:val="00143F1F"/>
    <w:rsid w:val="00145A51"/>
    <w:rsid w:val="00145B53"/>
    <w:rsid w:val="0014733F"/>
    <w:rsid w:val="00152E2D"/>
    <w:rsid w:val="00156CBC"/>
    <w:rsid w:val="0015724A"/>
    <w:rsid w:val="00162BB8"/>
    <w:rsid w:val="00163C94"/>
    <w:rsid w:val="00170119"/>
    <w:rsid w:val="00172C0C"/>
    <w:rsid w:val="00172CBA"/>
    <w:rsid w:val="0017332A"/>
    <w:rsid w:val="00177FEF"/>
    <w:rsid w:val="00182311"/>
    <w:rsid w:val="00187992"/>
    <w:rsid w:val="00187CA6"/>
    <w:rsid w:val="00191FCF"/>
    <w:rsid w:val="00192F3F"/>
    <w:rsid w:val="00192F85"/>
    <w:rsid w:val="001944D8"/>
    <w:rsid w:val="00194E11"/>
    <w:rsid w:val="00195D2F"/>
    <w:rsid w:val="00196760"/>
    <w:rsid w:val="001A0560"/>
    <w:rsid w:val="001A2C69"/>
    <w:rsid w:val="001A348A"/>
    <w:rsid w:val="001A41B8"/>
    <w:rsid w:val="001A5214"/>
    <w:rsid w:val="001A6942"/>
    <w:rsid w:val="001B64E0"/>
    <w:rsid w:val="001B6C4A"/>
    <w:rsid w:val="001B700F"/>
    <w:rsid w:val="001C2268"/>
    <w:rsid w:val="001C29EA"/>
    <w:rsid w:val="001C3F20"/>
    <w:rsid w:val="001C58D1"/>
    <w:rsid w:val="001C74A2"/>
    <w:rsid w:val="001C7B23"/>
    <w:rsid w:val="001D085C"/>
    <w:rsid w:val="001D34EC"/>
    <w:rsid w:val="001D7550"/>
    <w:rsid w:val="001E0589"/>
    <w:rsid w:val="001F1CAB"/>
    <w:rsid w:val="0020203A"/>
    <w:rsid w:val="00213623"/>
    <w:rsid w:val="002137B1"/>
    <w:rsid w:val="00214857"/>
    <w:rsid w:val="00214D25"/>
    <w:rsid w:val="00220425"/>
    <w:rsid w:val="00222419"/>
    <w:rsid w:val="00222F51"/>
    <w:rsid w:val="00223A89"/>
    <w:rsid w:val="0022600F"/>
    <w:rsid w:val="002307A1"/>
    <w:rsid w:val="00231A13"/>
    <w:rsid w:val="00232B9D"/>
    <w:rsid w:val="00235996"/>
    <w:rsid w:val="002362AF"/>
    <w:rsid w:val="00237B60"/>
    <w:rsid w:val="00240701"/>
    <w:rsid w:val="00241A98"/>
    <w:rsid w:val="00242B21"/>
    <w:rsid w:val="00244B6B"/>
    <w:rsid w:val="00254972"/>
    <w:rsid w:val="002551A0"/>
    <w:rsid w:val="00256BEF"/>
    <w:rsid w:val="002605C9"/>
    <w:rsid w:val="0026641F"/>
    <w:rsid w:val="0026795C"/>
    <w:rsid w:val="00270A9A"/>
    <w:rsid w:val="0027218E"/>
    <w:rsid w:val="0027289F"/>
    <w:rsid w:val="002753F3"/>
    <w:rsid w:val="0027598D"/>
    <w:rsid w:val="00276FA4"/>
    <w:rsid w:val="00281108"/>
    <w:rsid w:val="00285717"/>
    <w:rsid w:val="002866CD"/>
    <w:rsid w:val="00294344"/>
    <w:rsid w:val="00294C81"/>
    <w:rsid w:val="00296829"/>
    <w:rsid w:val="00297061"/>
    <w:rsid w:val="002A1E4C"/>
    <w:rsid w:val="002A3AA4"/>
    <w:rsid w:val="002A7F74"/>
    <w:rsid w:val="002B24D3"/>
    <w:rsid w:val="002D1507"/>
    <w:rsid w:val="002D2A20"/>
    <w:rsid w:val="002D33B5"/>
    <w:rsid w:val="002D636C"/>
    <w:rsid w:val="002D755F"/>
    <w:rsid w:val="002D7E00"/>
    <w:rsid w:val="002E0ABD"/>
    <w:rsid w:val="002E3061"/>
    <w:rsid w:val="002E3D1F"/>
    <w:rsid w:val="002E4E82"/>
    <w:rsid w:val="002E69B3"/>
    <w:rsid w:val="002E7C32"/>
    <w:rsid w:val="002F162D"/>
    <w:rsid w:val="002F203C"/>
    <w:rsid w:val="003000F3"/>
    <w:rsid w:val="0030023D"/>
    <w:rsid w:val="00303AA8"/>
    <w:rsid w:val="00305189"/>
    <w:rsid w:val="00310123"/>
    <w:rsid w:val="00311F27"/>
    <w:rsid w:val="00313853"/>
    <w:rsid w:val="003222E9"/>
    <w:rsid w:val="00322D8B"/>
    <w:rsid w:val="00323365"/>
    <w:rsid w:val="0032485D"/>
    <w:rsid w:val="0033075D"/>
    <w:rsid w:val="00331C5A"/>
    <w:rsid w:val="003430B0"/>
    <w:rsid w:val="0034356F"/>
    <w:rsid w:val="00344DFA"/>
    <w:rsid w:val="0034785A"/>
    <w:rsid w:val="00350220"/>
    <w:rsid w:val="003533BE"/>
    <w:rsid w:val="0035408B"/>
    <w:rsid w:val="0035610A"/>
    <w:rsid w:val="00361947"/>
    <w:rsid w:val="003640F5"/>
    <w:rsid w:val="00364D28"/>
    <w:rsid w:val="003667B9"/>
    <w:rsid w:val="00367D75"/>
    <w:rsid w:val="003710B1"/>
    <w:rsid w:val="00371A07"/>
    <w:rsid w:val="003779F1"/>
    <w:rsid w:val="00381780"/>
    <w:rsid w:val="00382D96"/>
    <w:rsid w:val="00383A5B"/>
    <w:rsid w:val="00385707"/>
    <w:rsid w:val="00387C36"/>
    <w:rsid w:val="00390297"/>
    <w:rsid w:val="003903CB"/>
    <w:rsid w:val="003918BC"/>
    <w:rsid w:val="00396AFB"/>
    <w:rsid w:val="003A04FB"/>
    <w:rsid w:val="003A380F"/>
    <w:rsid w:val="003A47DC"/>
    <w:rsid w:val="003A7DAA"/>
    <w:rsid w:val="003B0C29"/>
    <w:rsid w:val="003B1A40"/>
    <w:rsid w:val="003B2543"/>
    <w:rsid w:val="003B4A0A"/>
    <w:rsid w:val="003B716E"/>
    <w:rsid w:val="003C209E"/>
    <w:rsid w:val="003C3310"/>
    <w:rsid w:val="003C6B59"/>
    <w:rsid w:val="003D0A5A"/>
    <w:rsid w:val="003D14B1"/>
    <w:rsid w:val="003D5826"/>
    <w:rsid w:val="003D7745"/>
    <w:rsid w:val="003D77D1"/>
    <w:rsid w:val="003E2CE4"/>
    <w:rsid w:val="003F7009"/>
    <w:rsid w:val="004003B0"/>
    <w:rsid w:val="0040067E"/>
    <w:rsid w:val="00401544"/>
    <w:rsid w:val="004026EE"/>
    <w:rsid w:val="004036DE"/>
    <w:rsid w:val="00405648"/>
    <w:rsid w:val="00405ED7"/>
    <w:rsid w:val="00406E29"/>
    <w:rsid w:val="00406F50"/>
    <w:rsid w:val="0041621E"/>
    <w:rsid w:val="004226B9"/>
    <w:rsid w:val="004230B4"/>
    <w:rsid w:val="004251DF"/>
    <w:rsid w:val="00426C0E"/>
    <w:rsid w:val="00426E79"/>
    <w:rsid w:val="00433682"/>
    <w:rsid w:val="00435A43"/>
    <w:rsid w:val="0044057F"/>
    <w:rsid w:val="00442194"/>
    <w:rsid w:val="00444DAC"/>
    <w:rsid w:val="0044620F"/>
    <w:rsid w:val="004505DE"/>
    <w:rsid w:val="00452390"/>
    <w:rsid w:val="0045292B"/>
    <w:rsid w:val="00454309"/>
    <w:rsid w:val="004559DA"/>
    <w:rsid w:val="004565AC"/>
    <w:rsid w:val="00460590"/>
    <w:rsid w:val="00464A0E"/>
    <w:rsid w:val="00466A33"/>
    <w:rsid w:val="00467FDE"/>
    <w:rsid w:val="004726E8"/>
    <w:rsid w:val="00473B1A"/>
    <w:rsid w:val="0047797E"/>
    <w:rsid w:val="00477D46"/>
    <w:rsid w:val="00481551"/>
    <w:rsid w:val="00482FD2"/>
    <w:rsid w:val="00483775"/>
    <w:rsid w:val="00483EBC"/>
    <w:rsid w:val="00486E48"/>
    <w:rsid w:val="004960A1"/>
    <w:rsid w:val="00496607"/>
    <w:rsid w:val="004A129D"/>
    <w:rsid w:val="004A192E"/>
    <w:rsid w:val="004A1CA2"/>
    <w:rsid w:val="004A2BC5"/>
    <w:rsid w:val="004A6231"/>
    <w:rsid w:val="004A75DD"/>
    <w:rsid w:val="004B1030"/>
    <w:rsid w:val="004B16EA"/>
    <w:rsid w:val="004B2FC6"/>
    <w:rsid w:val="004B5B1E"/>
    <w:rsid w:val="004C1B43"/>
    <w:rsid w:val="004C3FA8"/>
    <w:rsid w:val="004D067E"/>
    <w:rsid w:val="004D1115"/>
    <w:rsid w:val="004D1426"/>
    <w:rsid w:val="004D3EBA"/>
    <w:rsid w:val="004D7F99"/>
    <w:rsid w:val="004E00B2"/>
    <w:rsid w:val="004E1224"/>
    <w:rsid w:val="004E13C6"/>
    <w:rsid w:val="004E21CC"/>
    <w:rsid w:val="004E6AF8"/>
    <w:rsid w:val="004F2042"/>
    <w:rsid w:val="00501473"/>
    <w:rsid w:val="0050239C"/>
    <w:rsid w:val="00505C02"/>
    <w:rsid w:val="00505F65"/>
    <w:rsid w:val="0050730C"/>
    <w:rsid w:val="00512DA1"/>
    <w:rsid w:val="00514694"/>
    <w:rsid w:val="00516F1A"/>
    <w:rsid w:val="00524F20"/>
    <w:rsid w:val="005255FB"/>
    <w:rsid w:val="00527092"/>
    <w:rsid w:val="00531AEC"/>
    <w:rsid w:val="00532B29"/>
    <w:rsid w:val="00534EA6"/>
    <w:rsid w:val="0054122F"/>
    <w:rsid w:val="00541C90"/>
    <w:rsid w:val="00543DCB"/>
    <w:rsid w:val="0054491A"/>
    <w:rsid w:val="00554C5A"/>
    <w:rsid w:val="00555511"/>
    <w:rsid w:val="00561DD6"/>
    <w:rsid w:val="00573825"/>
    <w:rsid w:val="00573A49"/>
    <w:rsid w:val="00576889"/>
    <w:rsid w:val="0058068B"/>
    <w:rsid w:val="005837CB"/>
    <w:rsid w:val="0058592C"/>
    <w:rsid w:val="005918A7"/>
    <w:rsid w:val="005920BB"/>
    <w:rsid w:val="005926B3"/>
    <w:rsid w:val="00594AF2"/>
    <w:rsid w:val="00597BEB"/>
    <w:rsid w:val="005A176A"/>
    <w:rsid w:val="005A275F"/>
    <w:rsid w:val="005B3007"/>
    <w:rsid w:val="005B3B3E"/>
    <w:rsid w:val="005C0B4C"/>
    <w:rsid w:val="005C0C2F"/>
    <w:rsid w:val="005C6F64"/>
    <w:rsid w:val="005C71AE"/>
    <w:rsid w:val="005D7409"/>
    <w:rsid w:val="005E71B8"/>
    <w:rsid w:val="005F0253"/>
    <w:rsid w:val="005F1666"/>
    <w:rsid w:val="005F1C5D"/>
    <w:rsid w:val="005F29D0"/>
    <w:rsid w:val="005F2E20"/>
    <w:rsid w:val="005F5800"/>
    <w:rsid w:val="00600746"/>
    <w:rsid w:val="006029F1"/>
    <w:rsid w:val="00605D33"/>
    <w:rsid w:val="00605DBE"/>
    <w:rsid w:val="00607047"/>
    <w:rsid w:val="0061077B"/>
    <w:rsid w:val="0061202D"/>
    <w:rsid w:val="006128CC"/>
    <w:rsid w:val="0062055E"/>
    <w:rsid w:val="006229C5"/>
    <w:rsid w:val="00622B59"/>
    <w:rsid w:val="00627182"/>
    <w:rsid w:val="00630196"/>
    <w:rsid w:val="00636F57"/>
    <w:rsid w:val="00637D7C"/>
    <w:rsid w:val="006431CD"/>
    <w:rsid w:val="00643EB5"/>
    <w:rsid w:val="006478E2"/>
    <w:rsid w:val="00650BA9"/>
    <w:rsid w:val="006522D2"/>
    <w:rsid w:val="00653612"/>
    <w:rsid w:val="006554B6"/>
    <w:rsid w:val="006572AB"/>
    <w:rsid w:val="006607BA"/>
    <w:rsid w:val="00661167"/>
    <w:rsid w:val="00662284"/>
    <w:rsid w:val="00663789"/>
    <w:rsid w:val="0066379B"/>
    <w:rsid w:val="00663D8B"/>
    <w:rsid w:val="006729B5"/>
    <w:rsid w:val="00674ACA"/>
    <w:rsid w:val="006763DC"/>
    <w:rsid w:val="00676EAF"/>
    <w:rsid w:val="006779A6"/>
    <w:rsid w:val="00677DD8"/>
    <w:rsid w:val="006810A4"/>
    <w:rsid w:val="006852C9"/>
    <w:rsid w:val="00685D95"/>
    <w:rsid w:val="00687027"/>
    <w:rsid w:val="006923CD"/>
    <w:rsid w:val="006A0FC7"/>
    <w:rsid w:val="006A1361"/>
    <w:rsid w:val="006A137D"/>
    <w:rsid w:val="006A7FD5"/>
    <w:rsid w:val="006B3681"/>
    <w:rsid w:val="006B3F0C"/>
    <w:rsid w:val="006B494F"/>
    <w:rsid w:val="006B6432"/>
    <w:rsid w:val="006B7086"/>
    <w:rsid w:val="006C21F7"/>
    <w:rsid w:val="006D0DD2"/>
    <w:rsid w:val="006E0D46"/>
    <w:rsid w:val="006E34F8"/>
    <w:rsid w:val="006E5942"/>
    <w:rsid w:val="006E67B3"/>
    <w:rsid w:val="006E6C23"/>
    <w:rsid w:val="006F0200"/>
    <w:rsid w:val="006F0574"/>
    <w:rsid w:val="006F1BB7"/>
    <w:rsid w:val="007026F1"/>
    <w:rsid w:val="00703EEB"/>
    <w:rsid w:val="00705923"/>
    <w:rsid w:val="00706A3E"/>
    <w:rsid w:val="00707336"/>
    <w:rsid w:val="00707AB4"/>
    <w:rsid w:val="00712DBB"/>
    <w:rsid w:val="0071424D"/>
    <w:rsid w:val="0071428E"/>
    <w:rsid w:val="00717D5B"/>
    <w:rsid w:val="00720A6F"/>
    <w:rsid w:val="00722C10"/>
    <w:rsid w:val="00727FA4"/>
    <w:rsid w:val="00730092"/>
    <w:rsid w:val="00731944"/>
    <w:rsid w:val="00734C09"/>
    <w:rsid w:val="00734DDB"/>
    <w:rsid w:val="00736C8A"/>
    <w:rsid w:val="00740E93"/>
    <w:rsid w:val="007414CC"/>
    <w:rsid w:val="00741882"/>
    <w:rsid w:val="007432D9"/>
    <w:rsid w:val="00744E6E"/>
    <w:rsid w:val="00750D35"/>
    <w:rsid w:val="00752293"/>
    <w:rsid w:val="0075248A"/>
    <w:rsid w:val="00757436"/>
    <w:rsid w:val="007629CD"/>
    <w:rsid w:val="00765B0E"/>
    <w:rsid w:val="007670D1"/>
    <w:rsid w:val="00767784"/>
    <w:rsid w:val="00767B78"/>
    <w:rsid w:val="00770EA6"/>
    <w:rsid w:val="00775E3C"/>
    <w:rsid w:val="0078191B"/>
    <w:rsid w:val="00786E75"/>
    <w:rsid w:val="007877CF"/>
    <w:rsid w:val="00787A9E"/>
    <w:rsid w:val="00790442"/>
    <w:rsid w:val="00791BCF"/>
    <w:rsid w:val="00794C93"/>
    <w:rsid w:val="0079574A"/>
    <w:rsid w:val="007A062A"/>
    <w:rsid w:val="007A0A5E"/>
    <w:rsid w:val="007A0B17"/>
    <w:rsid w:val="007A0FC5"/>
    <w:rsid w:val="007A2275"/>
    <w:rsid w:val="007A6754"/>
    <w:rsid w:val="007B0155"/>
    <w:rsid w:val="007B048F"/>
    <w:rsid w:val="007B24CE"/>
    <w:rsid w:val="007B2E75"/>
    <w:rsid w:val="007B4729"/>
    <w:rsid w:val="007B6470"/>
    <w:rsid w:val="007C0A17"/>
    <w:rsid w:val="007C0E53"/>
    <w:rsid w:val="007C1536"/>
    <w:rsid w:val="007C5C0D"/>
    <w:rsid w:val="007C69CD"/>
    <w:rsid w:val="007D0F01"/>
    <w:rsid w:val="007D6B71"/>
    <w:rsid w:val="007E2317"/>
    <w:rsid w:val="007E29B1"/>
    <w:rsid w:val="007E7B5D"/>
    <w:rsid w:val="007F308E"/>
    <w:rsid w:val="007F3C96"/>
    <w:rsid w:val="007F3F67"/>
    <w:rsid w:val="007F419E"/>
    <w:rsid w:val="007F5029"/>
    <w:rsid w:val="00802258"/>
    <w:rsid w:val="00805A97"/>
    <w:rsid w:val="0081000D"/>
    <w:rsid w:val="00814405"/>
    <w:rsid w:val="00817393"/>
    <w:rsid w:val="00820138"/>
    <w:rsid w:val="00820DE4"/>
    <w:rsid w:val="00820F27"/>
    <w:rsid w:val="0082131F"/>
    <w:rsid w:val="008226E2"/>
    <w:rsid w:val="008243DA"/>
    <w:rsid w:val="00824C0F"/>
    <w:rsid w:val="00832604"/>
    <w:rsid w:val="00832C84"/>
    <w:rsid w:val="00833889"/>
    <w:rsid w:val="008379FA"/>
    <w:rsid w:val="0084396E"/>
    <w:rsid w:val="00843A08"/>
    <w:rsid w:val="00844043"/>
    <w:rsid w:val="00850EA9"/>
    <w:rsid w:val="008511BB"/>
    <w:rsid w:val="00851340"/>
    <w:rsid w:val="00851999"/>
    <w:rsid w:val="00853029"/>
    <w:rsid w:val="00853464"/>
    <w:rsid w:val="008540D5"/>
    <w:rsid w:val="008552D0"/>
    <w:rsid w:val="00856E9B"/>
    <w:rsid w:val="00861918"/>
    <w:rsid w:val="00861F47"/>
    <w:rsid w:val="00862570"/>
    <w:rsid w:val="0086319F"/>
    <w:rsid w:val="00863F98"/>
    <w:rsid w:val="00866083"/>
    <w:rsid w:val="00867D44"/>
    <w:rsid w:val="00873030"/>
    <w:rsid w:val="008738C9"/>
    <w:rsid w:val="00873B37"/>
    <w:rsid w:val="00874DA2"/>
    <w:rsid w:val="00874F1B"/>
    <w:rsid w:val="008770CA"/>
    <w:rsid w:val="00880229"/>
    <w:rsid w:val="0088249E"/>
    <w:rsid w:val="00885DEE"/>
    <w:rsid w:val="00891932"/>
    <w:rsid w:val="00892328"/>
    <w:rsid w:val="00892963"/>
    <w:rsid w:val="008944DD"/>
    <w:rsid w:val="00894E07"/>
    <w:rsid w:val="00894E93"/>
    <w:rsid w:val="0089766B"/>
    <w:rsid w:val="008A2242"/>
    <w:rsid w:val="008A2333"/>
    <w:rsid w:val="008A3A11"/>
    <w:rsid w:val="008A5878"/>
    <w:rsid w:val="008B0E47"/>
    <w:rsid w:val="008C1168"/>
    <w:rsid w:val="008C151B"/>
    <w:rsid w:val="008C29DF"/>
    <w:rsid w:val="008C60E4"/>
    <w:rsid w:val="008C68D1"/>
    <w:rsid w:val="008D16FF"/>
    <w:rsid w:val="008D339B"/>
    <w:rsid w:val="008D4461"/>
    <w:rsid w:val="008D4C57"/>
    <w:rsid w:val="008D53FA"/>
    <w:rsid w:val="008D7484"/>
    <w:rsid w:val="008E0BDA"/>
    <w:rsid w:val="008E0F4F"/>
    <w:rsid w:val="008E42D5"/>
    <w:rsid w:val="008E55C3"/>
    <w:rsid w:val="008F0717"/>
    <w:rsid w:val="008F0B5B"/>
    <w:rsid w:val="008F2EBA"/>
    <w:rsid w:val="008F44A5"/>
    <w:rsid w:val="00902998"/>
    <w:rsid w:val="00907412"/>
    <w:rsid w:val="00907B5D"/>
    <w:rsid w:val="00914388"/>
    <w:rsid w:val="00917810"/>
    <w:rsid w:val="009257AE"/>
    <w:rsid w:val="00926B21"/>
    <w:rsid w:val="009303FA"/>
    <w:rsid w:val="00930F89"/>
    <w:rsid w:val="00930FDE"/>
    <w:rsid w:val="0093114F"/>
    <w:rsid w:val="00931E9C"/>
    <w:rsid w:val="00935E47"/>
    <w:rsid w:val="00936FC2"/>
    <w:rsid w:val="00937E96"/>
    <w:rsid w:val="00942EC1"/>
    <w:rsid w:val="00945075"/>
    <w:rsid w:val="00945B82"/>
    <w:rsid w:val="00947C7F"/>
    <w:rsid w:val="00952533"/>
    <w:rsid w:val="00952BA8"/>
    <w:rsid w:val="009543C6"/>
    <w:rsid w:val="00954B1C"/>
    <w:rsid w:val="00956E15"/>
    <w:rsid w:val="00956FF9"/>
    <w:rsid w:val="0096237E"/>
    <w:rsid w:val="009627BE"/>
    <w:rsid w:val="009635BA"/>
    <w:rsid w:val="0096436C"/>
    <w:rsid w:val="00966C51"/>
    <w:rsid w:val="00967B85"/>
    <w:rsid w:val="00970CC1"/>
    <w:rsid w:val="00974932"/>
    <w:rsid w:val="009764BE"/>
    <w:rsid w:val="009774B3"/>
    <w:rsid w:val="00977AEF"/>
    <w:rsid w:val="00984F52"/>
    <w:rsid w:val="0098783D"/>
    <w:rsid w:val="00992EF2"/>
    <w:rsid w:val="00994A49"/>
    <w:rsid w:val="00994BD1"/>
    <w:rsid w:val="009A0C92"/>
    <w:rsid w:val="009A0E15"/>
    <w:rsid w:val="009A1009"/>
    <w:rsid w:val="009A3E1B"/>
    <w:rsid w:val="009A686B"/>
    <w:rsid w:val="009B257E"/>
    <w:rsid w:val="009B54A5"/>
    <w:rsid w:val="009B5B44"/>
    <w:rsid w:val="009B7027"/>
    <w:rsid w:val="009B7A72"/>
    <w:rsid w:val="009C0A6C"/>
    <w:rsid w:val="009C30B6"/>
    <w:rsid w:val="009C330F"/>
    <w:rsid w:val="009C761A"/>
    <w:rsid w:val="009C7661"/>
    <w:rsid w:val="009C7A78"/>
    <w:rsid w:val="009D0F14"/>
    <w:rsid w:val="009D21DF"/>
    <w:rsid w:val="009D37AB"/>
    <w:rsid w:val="009D4E31"/>
    <w:rsid w:val="009D6F58"/>
    <w:rsid w:val="009E1703"/>
    <w:rsid w:val="009E2D96"/>
    <w:rsid w:val="009E3DC9"/>
    <w:rsid w:val="009E5C6A"/>
    <w:rsid w:val="009E67ED"/>
    <w:rsid w:val="009E79E0"/>
    <w:rsid w:val="009F2524"/>
    <w:rsid w:val="009F2A98"/>
    <w:rsid w:val="009F5115"/>
    <w:rsid w:val="009F74EC"/>
    <w:rsid w:val="00A060C2"/>
    <w:rsid w:val="00A17AF8"/>
    <w:rsid w:val="00A206BC"/>
    <w:rsid w:val="00A22BCC"/>
    <w:rsid w:val="00A23BD4"/>
    <w:rsid w:val="00A34F9D"/>
    <w:rsid w:val="00A361AA"/>
    <w:rsid w:val="00A37FFD"/>
    <w:rsid w:val="00A43BAC"/>
    <w:rsid w:val="00A462F9"/>
    <w:rsid w:val="00A50160"/>
    <w:rsid w:val="00A51E69"/>
    <w:rsid w:val="00A5612A"/>
    <w:rsid w:val="00A56668"/>
    <w:rsid w:val="00A56A67"/>
    <w:rsid w:val="00A61661"/>
    <w:rsid w:val="00A6360C"/>
    <w:rsid w:val="00A67750"/>
    <w:rsid w:val="00A67B14"/>
    <w:rsid w:val="00A70887"/>
    <w:rsid w:val="00A71287"/>
    <w:rsid w:val="00A715A2"/>
    <w:rsid w:val="00A72FDB"/>
    <w:rsid w:val="00A735B3"/>
    <w:rsid w:val="00A73D5E"/>
    <w:rsid w:val="00A7656C"/>
    <w:rsid w:val="00A76BDC"/>
    <w:rsid w:val="00A81241"/>
    <w:rsid w:val="00A8323E"/>
    <w:rsid w:val="00A8434B"/>
    <w:rsid w:val="00A848C7"/>
    <w:rsid w:val="00A8667B"/>
    <w:rsid w:val="00A900AC"/>
    <w:rsid w:val="00A914D9"/>
    <w:rsid w:val="00A934D7"/>
    <w:rsid w:val="00A9428B"/>
    <w:rsid w:val="00AA00DF"/>
    <w:rsid w:val="00AA08A8"/>
    <w:rsid w:val="00AA4536"/>
    <w:rsid w:val="00AA48CC"/>
    <w:rsid w:val="00AA7271"/>
    <w:rsid w:val="00AA7E47"/>
    <w:rsid w:val="00AB2CA1"/>
    <w:rsid w:val="00AB2DA8"/>
    <w:rsid w:val="00AB4449"/>
    <w:rsid w:val="00AB69C1"/>
    <w:rsid w:val="00AB71EA"/>
    <w:rsid w:val="00AC30CD"/>
    <w:rsid w:val="00AC5F45"/>
    <w:rsid w:val="00AD1613"/>
    <w:rsid w:val="00AD5F2E"/>
    <w:rsid w:val="00AE0D0F"/>
    <w:rsid w:val="00AE1974"/>
    <w:rsid w:val="00AE22C3"/>
    <w:rsid w:val="00AE5682"/>
    <w:rsid w:val="00AE6221"/>
    <w:rsid w:val="00AE746E"/>
    <w:rsid w:val="00AE7FB0"/>
    <w:rsid w:val="00AF0940"/>
    <w:rsid w:val="00AF101B"/>
    <w:rsid w:val="00AF2C4E"/>
    <w:rsid w:val="00AF34DC"/>
    <w:rsid w:val="00AF663D"/>
    <w:rsid w:val="00B00785"/>
    <w:rsid w:val="00B026AB"/>
    <w:rsid w:val="00B049A2"/>
    <w:rsid w:val="00B133A1"/>
    <w:rsid w:val="00B13700"/>
    <w:rsid w:val="00B15C51"/>
    <w:rsid w:val="00B20411"/>
    <w:rsid w:val="00B20FC0"/>
    <w:rsid w:val="00B259D3"/>
    <w:rsid w:val="00B333F2"/>
    <w:rsid w:val="00B33C6D"/>
    <w:rsid w:val="00B35ED7"/>
    <w:rsid w:val="00B366EA"/>
    <w:rsid w:val="00B400F5"/>
    <w:rsid w:val="00B40EEA"/>
    <w:rsid w:val="00B44FA3"/>
    <w:rsid w:val="00B460AE"/>
    <w:rsid w:val="00B5124A"/>
    <w:rsid w:val="00B55EB6"/>
    <w:rsid w:val="00B55F4D"/>
    <w:rsid w:val="00B57A8C"/>
    <w:rsid w:val="00B61DA7"/>
    <w:rsid w:val="00B64A1C"/>
    <w:rsid w:val="00B64BF3"/>
    <w:rsid w:val="00B6692F"/>
    <w:rsid w:val="00B70544"/>
    <w:rsid w:val="00B70644"/>
    <w:rsid w:val="00B72305"/>
    <w:rsid w:val="00B72982"/>
    <w:rsid w:val="00B73431"/>
    <w:rsid w:val="00B756AC"/>
    <w:rsid w:val="00B758D5"/>
    <w:rsid w:val="00B765A5"/>
    <w:rsid w:val="00B76C87"/>
    <w:rsid w:val="00B77304"/>
    <w:rsid w:val="00B84B0C"/>
    <w:rsid w:val="00B85B50"/>
    <w:rsid w:val="00B86DCC"/>
    <w:rsid w:val="00B91093"/>
    <w:rsid w:val="00B91123"/>
    <w:rsid w:val="00B92430"/>
    <w:rsid w:val="00B93096"/>
    <w:rsid w:val="00B93737"/>
    <w:rsid w:val="00BA3052"/>
    <w:rsid w:val="00BA3793"/>
    <w:rsid w:val="00BA5545"/>
    <w:rsid w:val="00BB402E"/>
    <w:rsid w:val="00BB4A6A"/>
    <w:rsid w:val="00BB503F"/>
    <w:rsid w:val="00BB6B14"/>
    <w:rsid w:val="00BC14C9"/>
    <w:rsid w:val="00BD5655"/>
    <w:rsid w:val="00BD6A82"/>
    <w:rsid w:val="00BE19CB"/>
    <w:rsid w:val="00BE2443"/>
    <w:rsid w:val="00BE3035"/>
    <w:rsid w:val="00BE33BF"/>
    <w:rsid w:val="00BE4F16"/>
    <w:rsid w:val="00BF454B"/>
    <w:rsid w:val="00C005A2"/>
    <w:rsid w:val="00C01664"/>
    <w:rsid w:val="00C01F36"/>
    <w:rsid w:val="00C0597C"/>
    <w:rsid w:val="00C070C9"/>
    <w:rsid w:val="00C07C23"/>
    <w:rsid w:val="00C109F7"/>
    <w:rsid w:val="00C143D5"/>
    <w:rsid w:val="00C162F9"/>
    <w:rsid w:val="00C2011E"/>
    <w:rsid w:val="00C209FB"/>
    <w:rsid w:val="00C21AAF"/>
    <w:rsid w:val="00C31AEA"/>
    <w:rsid w:val="00C31D68"/>
    <w:rsid w:val="00C32073"/>
    <w:rsid w:val="00C32AAB"/>
    <w:rsid w:val="00C405AF"/>
    <w:rsid w:val="00C42FDD"/>
    <w:rsid w:val="00C52797"/>
    <w:rsid w:val="00C63174"/>
    <w:rsid w:val="00C64C4F"/>
    <w:rsid w:val="00C72B30"/>
    <w:rsid w:val="00C73562"/>
    <w:rsid w:val="00C74F42"/>
    <w:rsid w:val="00C74F50"/>
    <w:rsid w:val="00C81251"/>
    <w:rsid w:val="00C8346F"/>
    <w:rsid w:val="00C83DB8"/>
    <w:rsid w:val="00C85E13"/>
    <w:rsid w:val="00C8618B"/>
    <w:rsid w:val="00C960DF"/>
    <w:rsid w:val="00C96BEF"/>
    <w:rsid w:val="00C97398"/>
    <w:rsid w:val="00CA1750"/>
    <w:rsid w:val="00CA1F5A"/>
    <w:rsid w:val="00CA41BE"/>
    <w:rsid w:val="00CA63F2"/>
    <w:rsid w:val="00CB137C"/>
    <w:rsid w:val="00CB2297"/>
    <w:rsid w:val="00CB3232"/>
    <w:rsid w:val="00CB62DE"/>
    <w:rsid w:val="00CB73F3"/>
    <w:rsid w:val="00CB777F"/>
    <w:rsid w:val="00CC1D36"/>
    <w:rsid w:val="00CC2961"/>
    <w:rsid w:val="00CC556A"/>
    <w:rsid w:val="00CC68DE"/>
    <w:rsid w:val="00CD155C"/>
    <w:rsid w:val="00CE2D52"/>
    <w:rsid w:val="00CE4B78"/>
    <w:rsid w:val="00CF0FA7"/>
    <w:rsid w:val="00CF3CE0"/>
    <w:rsid w:val="00CF4EFC"/>
    <w:rsid w:val="00CF5AD1"/>
    <w:rsid w:val="00CF6726"/>
    <w:rsid w:val="00CF680D"/>
    <w:rsid w:val="00CF7195"/>
    <w:rsid w:val="00CF7875"/>
    <w:rsid w:val="00D00B3A"/>
    <w:rsid w:val="00D07402"/>
    <w:rsid w:val="00D10FD7"/>
    <w:rsid w:val="00D12E77"/>
    <w:rsid w:val="00D1341B"/>
    <w:rsid w:val="00D141FE"/>
    <w:rsid w:val="00D1442C"/>
    <w:rsid w:val="00D16540"/>
    <w:rsid w:val="00D20C40"/>
    <w:rsid w:val="00D25D22"/>
    <w:rsid w:val="00D26812"/>
    <w:rsid w:val="00D27371"/>
    <w:rsid w:val="00D27593"/>
    <w:rsid w:val="00D358C6"/>
    <w:rsid w:val="00D36958"/>
    <w:rsid w:val="00D375B8"/>
    <w:rsid w:val="00D40B89"/>
    <w:rsid w:val="00D40D3F"/>
    <w:rsid w:val="00D43EC7"/>
    <w:rsid w:val="00D45327"/>
    <w:rsid w:val="00D45874"/>
    <w:rsid w:val="00D462CF"/>
    <w:rsid w:val="00D47FA2"/>
    <w:rsid w:val="00D50308"/>
    <w:rsid w:val="00D503D4"/>
    <w:rsid w:val="00D53ECA"/>
    <w:rsid w:val="00D562D1"/>
    <w:rsid w:val="00D602F8"/>
    <w:rsid w:val="00D60ED2"/>
    <w:rsid w:val="00D611D8"/>
    <w:rsid w:val="00D62511"/>
    <w:rsid w:val="00D628AD"/>
    <w:rsid w:val="00D64441"/>
    <w:rsid w:val="00D67B1B"/>
    <w:rsid w:val="00D75017"/>
    <w:rsid w:val="00D7727D"/>
    <w:rsid w:val="00D83331"/>
    <w:rsid w:val="00D837F6"/>
    <w:rsid w:val="00D90AA8"/>
    <w:rsid w:val="00D92914"/>
    <w:rsid w:val="00D97445"/>
    <w:rsid w:val="00DA1135"/>
    <w:rsid w:val="00DA58A4"/>
    <w:rsid w:val="00DA650C"/>
    <w:rsid w:val="00DA6F57"/>
    <w:rsid w:val="00DB0818"/>
    <w:rsid w:val="00DB18C9"/>
    <w:rsid w:val="00DC04A4"/>
    <w:rsid w:val="00DC0548"/>
    <w:rsid w:val="00DC3BBF"/>
    <w:rsid w:val="00DC68E4"/>
    <w:rsid w:val="00DC6D94"/>
    <w:rsid w:val="00DD26EF"/>
    <w:rsid w:val="00DD658E"/>
    <w:rsid w:val="00DE0505"/>
    <w:rsid w:val="00DE1123"/>
    <w:rsid w:val="00DE2DF8"/>
    <w:rsid w:val="00DE303B"/>
    <w:rsid w:val="00DE67A9"/>
    <w:rsid w:val="00DF1D96"/>
    <w:rsid w:val="00DF39FE"/>
    <w:rsid w:val="00DF59D0"/>
    <w:rsid w:val="00DF7DAC"/>
    <w:rsid w:val="00E001A1"/>
    <w:rsid w:val="00E053A8"/>
    <w:rsid w:val="00E0794B"/>
    <w:rsid w:val="00E12E40"/>
    <w:rsid w:val="00E13C3E"/>
    <w:rsid w:val="00E22876"/>
    <w:rsid w:val="00E3457D"/>
    <w:rsid w:val="00E361E2"/>
    <w:rsid w:val="00E403E5"/>
    <w:rsid w:val="00E43C94"/>
    <w:rsid w:val="00E45C4F"/>
    <w:rsid w:val="00E51C5C"/>
    <w:rsid w:val="00E51ED1"/>
    <w:rsid w:val="00E559DA"/>
    <w:rsid w:val="00E642B8"/>
    <w:rsid w:val="00E64AB4"/>
    <w:rsid w:val="00E6511F"/>
    <w:rsid w:val="00E6639C"/>
    <w:rsid w:val="00E6651F"/>
    <w:rsid w:val="00E671AE"/>
    <w:rsid w:val="00E713A3"/>
    <w:rsid w:val="00E71D59"/>
    <w:rsid w:val="00E751F2"/>
    <w:rsid w:val="00E77A8A"/>
    <w:rsid w:val="00E826A4"/>
    <w:rsid w:val="00E844C6"/>
    <w:rsid w:val="00E85D5E"/>
    <w:rsid w:val="00E912F2"/>
    <w:rsid w:val="00E95672"/>
    <w:rsid w:val="00E9646B"/>
    <w:rsid w:val="00E9667A"/>
    <w:rsid w:val="00EA4CEF"/>
    <w:rsid w:val="00EB02BC"/>
    <w:rsid w:val="00EB550D"/>
    <w:rsid w:val="00EC51CF"/>
    <w:rsid w:val="00EC5DFA"/>
    <w:rsid w:val="00EC6C31"/>
    <w:rsid w:val="00ED2228"/>
    <w:rsid w:val="00ED43EA"/>
    <w:rsid w:val="00ED73F6"/>
    <w:rsid w:val="00EE057A"/>
    <w:rsid w:val="00EE175D"/>
    <w:rsid w:val="00EE196E"/>
    <w:rsid w:val="00EE1C9E"/>
    <w:rsid w:val="00EE42ED"/>
    <w:rsid w:val="00EE5B49"/>
    <w:rsid w:val="00EF01A9"/>
    <w:rsid w:val="00EF1700"/>
    <w:rsid w:val="00EF5626"/>
    <w:rsid w:val="00EF75DA"/>
    <w:rsid w:val="00EF78EC"/>
    <w:rsid w:val="00F017B9"/>
    <w:rsid w:val="00F01D18"/>
    <w:rsid w:val="00F0346E"/>
    <w:rsid w:val="00F04319"/>
    <w:rsid w:val="00F06F71"/>
    <w:rsid w:val="00F154A7"/>
    <w:rsid w:val="00F2301F"/>
    <w:rsid w:val="00F23315"/>
    <w:rsid w:val="00F240AA"/>
    <w:rsid w:val="00F27483"/>
    <w:rsid w:val="00F27F08"/>
    <w:rsid w:val="00F3355E"/>
    <w:rsid w:val="00F3389D"/>
    <w:rsid w:val="00F3420E"/>
    <w:rsid w:val="00F347C9"/>
    <w:rsid w:val="00F35B16"/>
    <w:rsid w:val="00F35D04"/>
    <w:rsid w:val="00F35E1E"/>
    <w:rsid w:val="00F41BF4"/>
    <w:rsid w:val="00F4246B"/>
    <w:rsid w:val="00F57383"/>
    <w:rsid w:val="00F6061E"/>
    <w:rsid w:val="00F63364"/>
    <w:rsid w:val="00F65833"/>
    <w:rsid w:val="00F65AA0"/>
    <w:rsid w:val="00F709BC"/>
    <w:rsid w:val="00F72E5B"/>
    <w:rsid w:val="00F74CCE"/>
    <w:rsid w:val="00F75C18"/>
    <w:rsid w:val="00F77B2F"/>
    <w:rsid w:val="00F82527"/>
    <w:rsid w:val="00F83448"/>
    <w:rsid w:val="00F84104"/>
    <w:rsid w:val="00F84239"/>
    <w:rsid w:val="00F84590"/>
    <w:rsid w:val="00F8526C"/>
    <w:rsid w:val="00F87ECF"/>
    <w:rsid w:val="00F91A66"/>
    <w:rsid w:val="00F93891"/>
    <w:rsid w:val="00F94B6E"/>
    <w:rsid w:val="00F96D13"/>
    <w:rsid w:val="00FA3011"/>
    <w:rsid w:val="00FA3A83"/>
    <w:rsid w:val="00FA4E22"/>
    <w:rsid w:val="00FA6021"/>
    <w:rsid w:val="00FA739B"/>
    <w:rsid w:val="00FB10D7"/>
    <w:rsid w:val="00FB465E"/>
    <w:rsid w:val="00FB6DF3"/>
    <w:rsid w:val="00FC474C"/>
    <w:rsid w:val="00FC77D8"/>
    <w:rsid w:val="00FD207D"/>
    <w:rsid w:val="00FD3B1F"/>
    <w:rsid w:val="00FD59F8"/>
    <w:rsid w:val="00FD5AE7"/>
    <w:rsid w:val="00FE1347"/>
    <w:rsid w:val="00FE13AD"/>
    <w:rsid w:val="00FE2864"/>
    <w:rsid w:val="00FE3EEA"/>
    <w:rsid w:val="00FE6B2B"/>
    <w:rsid w:val="00FE7A5B"/>
    <w:rsid w:val="00FF0458"/>
    <w:rsid w:val="00FF2778"/>
    <w:rsid w:val="00FF28E4"/>
    <w:rsid w:val="00FF466F"/>
    <w:rsid w:val="00FF4E4D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503AC4B5"/>
  <w15:docId w15:val="{B64A08A4-9718-4F80-B8B0-75EAA56F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A0E15"/>
    <w:rPr>
      <w:rFonts w:eastAsia="Times New Roman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uppressLineNumbers/>
      <w:spacing w:before="240" w:after="120"/>
      <w:ind w:right="170"/>
      <w:outlineLvl w:val="0"/>
    </w:pPr>
    <w:rPr>
      <w:rFonts w:ascii="Arial" w:hAnsi="Arial" w:cs="Arial"/>
      <w:b/>
      <w:bCs/>
      <w:kern w:val="28"/>
      <w:sz w:val="22"/>
      <w:szCs w:val="2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uppressLineNumbers/>
      <w:spacing w:before="240" w:after="120"/>
      <w:ind w:right="170"/>
      <w:outlineLvl w:val="1"/>
    </w:pPr>
    <w:rPr>
      <w:b/>
      <w:bCs/>
      <w:sz w:val="22"/>
      <w:szCs w:val="22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suppressLineNumbers/>
      <w:spacing w:before="240" w:after="120"/>
      <w:ind w:right="170"/>
      <w:outlineLvl w:val="2"/>
    </w:pPr>
    <w:rPr>
      <w:rFonts w:ascii="Arial" w:hAnsi="Arial" w:cs="Arial"/>
      <w:sz w:val="22"/>
      <w:szCs w:val="2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763DC"/>
    <w:pPr>
      <w:tabs>
        <w:tab w:val="center" w:pos="4536"/>
        <w:tab w:val="right" w:pos="9072"/>
      </w:tabs>
    </w:pPr>
  </w:style>
  <w:style w:type="paragraph" w:customStyle="1" w:styleId="FuzeileSeitenzahl">
    <w:name w:val="*Fußzeile: Seitenzahl"/>
    <w:basedOn w:val="04aFlietext"/>
    <w:rsid w:val="007C5C0D"/>
    <w:pPr>
      <w:autoSpaceDE w:val="0"/>
      <w:autoSpaceDN w:val="0"/>
      <w:adjustRightInd w:val="0"/>
      <w:spacing w:line="200" w:lineRule="exact"/>
      <w:ind w:right="57"/>
      <w:jc w:val="right"/>
    </w:pPr>
    <w:rPr>
      <w:rFonts w:eastAsia="Arial Unicode MS"/>
      <w:sz w:val="14"/>
      <w:szCs w:val="20"/>
    </w:rPr>
  </w:style>
  <w:style w:type="paragraph" w:customStyle="1" w:styleId="04aFlietext">
    <w:name w:val="*04a Fließtext"/>
    <w:basedOn w:val="Standard"/>
    <w:uiPriority w:val="99"/>
    <w:rsid w:val="00D27371"/>
    <w:pPr>
      <w:spacing w:line="240" w:lineRule="atLeast"/>
    </w:pPr>
    <w:rPr>
      <w:rFonts w:ascii="Arial" w:hAnsi="Arial"/>
      <w:sz w:val="18"/>
    </w:rPr>
  </w:style>
  <w:style w:type="paragraph" w:styleId="Fuzeile">
    <w:name w:val="footer"/>
    <w:aliases w:val="*Fußzeile"/>
    <w:basedOn w:val="Standard"/>
    <w:link w:val="FuzeileZchn"/>
    <w:rsid w:val="00BA5545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paragraph" w:customStyle="1" w:styleId="00halbeZeile">
    <w:name w:val="*00 halbe Zeile"/>
    <w:basedOn w:val="04aFlietext"/>
    <w:qFormat/>
    <w:rsid w:val="002D636C"/>
    <w:pPr>
      <w:spacing w:line="120" w:lineRule="exact"/>
    </w:pPr>
  </w:style>
  <w:style w:type="paragraph" w:customStyle="1" w:styleId="Legende-kursiv">
    <w:name w:val="*Legende-kursiv"/>
    <w:basedOn w:val="04aFlietext"/>
    <w:next w:val="04aFlietext"/>
    <w:rsid w:val="00231A13"/>
    <w:pPr>
      <w:suppressLineNumbers/>
      <w:spacing w:before="120" w:line="200" w:lineRule="exact"/>
      <w:ind w:left="170" w:right="170"/>
    </w:pPr>
    <w:rPr>
      <w:i/>
      <w:iCs/>
      <w:szCs w:val="18"/>
    </w:rPr>
  </w:style>
  <w:style w:type="paragraph" w:customStyle="1" w:styleId="08bAufzhlungCheckbox">
    <w:name w:val="*08b Aufzählung Checkbox"/>
    <w:basedOn w:val="08apunkt-liste-normal"/>
    <w:uiPriority w:val="99"/>
    <w:qFormat/>
    <w:rsid w:val="006A7FD5"/>
    <w:pPr>
      <w:numPr>
        <w:numId w:val="15"/>
      </w:numPr>
      <w:tabs>
        <w:tab w:val="left" w:pos="680"/>
      </w:tabs>
      <w:ind w:left="680" w:hanging="340"/>
    </w:pPr>
  </w:style>
  <w:style w:type="paragraph" w:customStyle="1" w:styleId="07Schreibzeile">
    <w:name w:val="*07 Schreibzeile"/>
    <w:basedOn w:val="06aLsungstext"/>
    <w:next w:val="04aFlietext"/>
    <w:rsid w:val="00D27371"/>
    <w:pPr>
      <w:tabs>
        <w:tab w:val="left" w:pos="9072"/>
      </w:tabs>
      <w:ind w:left="340"/>
    </w:pPr>
    <w:rPr>
      <w:rFonts w:eastAsia="Arial Unicode MS"/>
      <w:u w:val="single"/>
    </w:rPr>
  </w:style>
  <w:style w:type="paragraph" w:customStyle="1" w:styleId="KopfzeileLogoSEKII">
    <w:name w:val="*Kopfzeile: Logo SEK II"/>
    <w:basedOn w:val="04aFlietext"/>
    <w:next w:val="04aFlietext"/>
    <w:rsid w:val="00B64A1C"/>
    <w:pPr>
      <w:autoSpaceDE w:val="0"/>
      <w:autoSpaceDN w:val="0"/>
      <w:adjustRightInd w:val="0"/>
      <w:spacing w:line="360" w:lineRule="atLeast"/>
      <w:jc w:val="right"/>
    </w:pPr>
    <w:rPr>
      <w:rFonts w:ascii="Verdana" w:hAnsi="Verdana"/>
      <w:color w:val="808080"/>
      <w:sz w:val="32"/>
      <w:szCs w:val="30"/>
    </w:rPr>
  </w:style>
  <w:style w:type="paragraph" w:customStyle="1" w:styleId="05Aufgabe">
    <w:name w:val="*05 Aufgabe"/>
    <w:basedOn w:val="04aFlietext"/>
    <w:next w:val="04aFlietext"/>
    <w:uiPriority w:val="99"/>
    <w:rsid w:val="002D636C"/>
    <w:pPr>
      <w:tabs>
        <w:tab w:val="left" w:pos="340"/>
      </w:tabs>
      <w:ind w:left="340" w:hanging="340"/>
    </w:pPr>
    <w:rPr>
      <w:color w:val="000000"/>
      <w:szCs w:val="20"/>
    </w:rPr>
  </w:style>
  <w:style w:type="paragraph" w:customStyle="1" w:styleId="001ptZeile">
    <w:name w:val="*00 1 pt Zeile"/>
    <w:basedOn w:val="011"/>
    <w:qFormat/>
    <w:rsid w:val="006478E2"/>
    <w:pPr>
      <w:spacing w:after="0" w:line="20" w:lineRule="exact"/>
    </w:pPr>
  </w:style>
  <w:style w:type="paragraph" w:customStyle="1" w:styleId="08apunkt-liste-normal">
    <w:name w:val="*08a punkt-liste-normal"/>
    <w:basedOn w:val="04aFlietext"/>
    <w:next w:val="04aFlietext"/>
    <w:rsid w:val="002362AF"/>
    <w:pPr>
      <w:numPr>
        <w:numId w:val="1"/>
      </w:numPr>
      <w:suppressLineNumbers/>
      <w:tabs>
        <w:tab w:val="clear" w:pos="700"/>
        <w:tab w:val="left" w:pos="680"/>
      </w:tabs>
      <w:spacing w:before="60"/>
      <w:ind w:left="680" w:hanging="340"/>
      <w:contextualSpacing/>
    </w:pPr>
    <w:rPr>
      <w:szCs w:val="20"/>
    </w:rPr>
  </w:style>
  <w:style w:type="paragraph" w:customStyle="1" w:styleId="06aLsungstext">
    <w:name w:val="*06a Lösungstext"/>
    <w:next w:val="04aFlietext"/>
    <w:rsid w:val="00D27371"/>
    <w:pPr>
      <w:spacing w:line="420" w:lineRule="exact"/>
    </w:pPr>
    <w:rPr>
      <w:rFonts w:ascii="Comic Sans MS" w:eastAsia="Times New Roman" w:hAnsi="Comic Sans MS"/>
      <w:b/>
      <w:szCs w:val="24"/>
    </w:rPr>
  </w:style>
  <w:style w:type="paragraph" w:customStyle="1" w:styleId="06bLsungstextTabelle">
    <w:name w:val="*06b Lösungstext_Tabelle"/>
    <w:basedOn w:val="04aFlietext"/>
    <w:next w:val="04aFlietext"/>
    <w:rsid w:val="00152E2D"/>
    <w:pPr>
      <w:spacing w:before="70" w:after="70"/>
    </w:pPr>
    <w:rPr>
      <w:rFonts w:ascii="Comic Sans MS" w:hAnsi="Comic Sans MS"/>
      <w:b/>
    </w:rPr>
  </w:style>
  <w:style w:type="paragraph" w:customStyle="1" w:styleId="022">
    <w:name w:val="*02 Ü2"/>
    <w:next w:val="04aFlietext"/>
    <w:uiPriority w:val="99"/>
    <w:rsid w:val="00D27371"/>
    <w:pPr>
      <w:spacing w:before="240" w:after="120" w:line="280" w:lineRule="exact"/>
    </w:pPr>
    <w:rPr>
      <w:rFonts w:ascii="Arial" w:eastAsia="Times New Roman" w:hAnsi="Arial"/>
      <w:b/>
      <w:color w:val="808080"/>
      <w:sz w:val="22"/>
    </w:rPr>
  </w:style>
  <w:style w:type="paragraph" w:customStyle="1" w:styleId="011">
    <w:name w:val="*01 Ü1"/>
    <w:next w:val="04aFlietext"/>
    <w:rsid w:val="00B20411"/>
    <w:pPr>
      <w:spacing w:after="240"/>
    </w:pPr>
    <w:rPr>
      <w:rFonts w:ascii="Arial" w:eastAsia="Times New Roman" w:hAnsi="Arial"/>
      <w:b/>
      <w:sz w:val="26"/>
      <w:szCs w:val="22"/>
    </w:rPr>
  </w:style>
  <w:style w:type="paragraph" w:customStyle="1" w:styleId="06cLsungstextTabellemittig">
    <w:name w:val="*06c Lösungstext_Tabelle_mittig"/>
    <w:basedOn w:val="04aFlietext"/>
    <w:next w:val="04aFlietext"/>
    <w:rsid w:val="00152E2D"/>
    <w:pPr>
      <w:spacing w:before="70" w:after="70"/>
      <w:jc w:val="center"/>
    </w:pPr>
    <w:rPr>
      <w:rFonts w:ascii="Comic Sans MS" w:hAnsi="Comic Sans MS"/>
      <w:b/>
    </w:rPr>
  </w:style>
  <w:style w:type="paragraph" w:customStyle="1" w:styleId="033">
    <w:name w:val="*03 Ü3"/>
    <w:next w:val="04aFlietext"/>
    <w:rsid w:val="00D27371"/>
    <w:pPr>
      <w:spacing w:before="120" w:after="80" w:line="260" w:lineRule="exact"/>
      <w:contextualSpacing/>
    </w:pPr>
    <w:rPr>
      <w:rFonts w:ascii="Arial" w:eastAsia="Times New Roman" w:hAnsi="Arial"/>
      <w:i/>
      <w:sz w:val="19"/>
      <w:szCs w:val="24"/>
    </w:rPr>
  </w:style>
  <w:style w:type="paragraph" w:customStyle="1" w:styleId="Bildmaterial">
    <w:name w:val="*Bildmaterial"/>
    <w:basedOn w:val="04aFlietext"/>
    <w:rsid w:val="00162BB8"/>
    <w:pPr>
      <w:spacing w:line="280" w:lineRule="atLeast"/>
      <w:jc w:val="center"/>
    </w:pPr>
  </w:style>
  <w:style w:type="paragraph" w:customStyle="1" w:styleId="05aFliesstext">
    <w:name w:val="*05a Fliesstext"/>
    <w:basedOn w:val="Standard"/>
    <w:link w:val="05aFliesstextZchn"/>
    <w:rsid w:val="00AE746E"/>
    <w:pPr>
      <w:tabs>
        <w:tab w:val="left" w:pos="227"/>
      </w:tabs>
      <w:spacing w:line="230" w:lineRule="atLeast"/>
      <w:jc w:val="both"/>
    </w:pPr>
    <w:rPr>
      <w:rFonts w:ascii="Arial" w:hAnsi="Arial"/>
      <w:sz w:val="18"/>
    </w:rPr>
  </w:style>
  <w:style w:type="paragraph" w:customStyle="1" w:styleId="FuzeileBild">
    <w:name w:val="*Fußzeile: Bild"/>
    <w:basedOn w:val="04aFlietext"/>
    <w:next w:val="04aFlietext"/>
    <w:rsid w:val="007C5C0D"/>
    <w:pPr>
      <w:autoSpaceDE w:val="0"/>
      <w:autoSpaceDN w:val="0"/>
      <w:adjustRightInd w:val="0"/>
      <w:spacing w:line="200" w:lineRule="exact"/>
    </w:pPr>
    <w:rPr>
      <w:rFonts w:eastAsia="Arial Unicode MS"/>
      <w:sz w:val="14"/>
    </w:rPr>
  </w:style>
  <w:style w:type="paragraph" w:customStyle="1" w:styleId="04bFlietextbeiLsungen">
    <w:name w:val="*04b Fließtext bei Lösungen"/>
    <w:basedOn w:val="04aFlietext"/>
    <w:next w:val="04aFlietext"/>
    <w:rsid w:val="00FF4E4D"/>
    <w:pPr>
      <w:tabs>
        <w:tab w:val="left" w:pos="34"/>
      </w:tabs>
      <w:spacing w:line="420" w:lineRule="exact"/>
    </w:pPr>
  </w:style>
  <w:style w:type="paragraph" w:customStyle="1" w:styleId="04cFliesstextinTabellen">
    <w:name w:val="*04c Fliesstext_in_Tabellen"/>
    <w:basedOn w:val="04aFlietext"/>
    <w:next w:val="04aFlietext"/>
    <w:rsid w:val="00C74F50"/>
    <w:pPr>
      <w:spacing w:before="40" w:after="40" w:line="190" w:lineRule="exact"/>
      <w:jc w:val="center"/>
    </w:pPr>
    <w:rPr>
      <w:sz w:val="16"/>
    </w:rPr>
  </w:style>
  <w:style w:type="paragraph" w:customStyle="1" w:styleId="Leerzeile">
    <w:name w:val="*Leerzeile"/>
    <w:basedOn w:val="04aFlietext"/>
    <w:next w:val="04aFlietext"/>
    <w:qFormat/>
    <w:rsid w:val="00F04319"/>
    <w:pPr>
      <w:spacing w:line="420" w:lineRule="exact"/>
    </w:pPr>
  </w:style>
  <w:style w:type="character" w:customStyle="1" w:styleId="FuzeileZchn">
    <w:name w:val="Fußzeile Zchn"/>
    <w:aliases w:val="*Fußzeile Zchn"/>
    <w:link w:val="Fuzeile"/>
    <w:rsid w:val="00BA5545"/>
    <w:rPr>
      <w:rFonts w:ascii="Arial" w:eastAsia="Times New Roman" w:hAnsi="Arial"/>
      <w:sz w:val="16"/>
      <w:szCs w:val="24"/>
    </w:rPr>
  </w:style>
  <w:style w:type="paragraph" w:customStyle="1" w:styleId="Copyrightzentriert">
    <w:name w:val="*Copyright zentriert"/>
    <w:qFormat/>
    <w:rsid w:val="004559DA"/>
    <w:pPr>
      <w:spacing w:line="180" w:lineRule="exact"/>
      <w:jc w:val="center"/>
    </w:pPr>
    <w:rPr>
      <w:rFonts w:ascii="Arial" w:eastAsia="Times New Roman" w:hAnsi="Arial"/>
      <w:color w:val="333333"/>
      <w:sz w:val="13"/>
      <w:szCs w:val="16"/>
    </w:rPr>
  </w:style>
  <w:style w:type="paragraph" w:customStyle="1" w:styleId="Copyrightlinksbndig">
    <w:name w:val="*Copyright linksbündig"/>
    <w:qFormat/>
    <w:rsid w:val="004559DA"/>
    <w:pPr>
      <w:spacing w:line="180" w:lineRule="exact"/>
    </w:pPr>
    <w:rPr>
      <w:rFonts w:ascii="Arial" w:eastAsia="Times New Roman" w:hAnsi="Arial"/>
      <w:color w:val="333333"/>
      <w:sz w:val="13"/>
      <w:szCs w:val="16"/>
    </w:rPr>
  </w:style>
  <w:style w:type="paragraph" w:customStyle="1" w:styleId="FuzeileAutorangabe">
    <w:name w:val="*Fußzeile: Autorangabe"/>
    <w:qFormat/>
    <w:rsid w:val="007C5C0D"/>
    <w:pPr>
      <w:spacing w:line="200" w:lineRule="exact"/>
    </w:pPr>
    <w:rPr>
      <w:rFonts w:ascii="Arial" w:eastAsia="Arial Unicode MS" w:hAnsi="Arial" w:cs="Arial"/>
      <w:bCs/>
      <w:sz w:val="14"/>
      <w:szCs w:val="16"/>
    </w:rPr>
  </w:style>
  <w:style w:type="paragraph" w:styleId="Sprechblasentext">
    <w:name w:val="Balloon Text"/>
    <w:basedOn w:val="Standard"/>
    <w:link w:val="SprechblasentextZchn"/>
    <w:rsid w:val="00483E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83EBC"/>
    <w:rPr>
      <w:rFonts w:ascii="Tahoma" w:eastAsia="Times New Roman" w:hAnsi="Tahoma" w:cs="Tahoma"/>
      <w:sz w:val="16"/>
      <w:szCs w:val="16"/>
    </w:rPr>
  </w:style>
  <w:style w:type="paragraph" w:customStyle="1" w:styleId="Kopfzeile0">
    <w:name w:val="*Kopfzeile"/>
    <w:rsid w:val="00B64A1C"/>
    <w:pPr>
      <w:tabs>
        <w:tab w:val="center" w:pos="4536"/>
        <w:tab w:val="right" w:pos="9072"/>
      </w:tabs>
      <w:spacing w:before="6"/>
      <w:ind w:left="57"/>
    </w:pPr>
    <w:rPr>
      <w:rFonts w:ascii="Calibri" w:eastAsia="Arial Unicode MS" w:hAnsi="Calibri" w:cs="Calibri"/>
      <w:color w:val="595959"/>
      <w:sz w:val="24"/>
    </w:rPr>
  </w:style>
  <w:style w:type="character" w:customStyle="1" w:styleId="05aFliesstextZchn">
    <w:name w:val="*05a Fliesstext Zchn"/>
    <w:link w:val="05aFliesstext"/>
    <w:rsid w:val="00AE746E"/>
    <w:rPr>
      <w:rFonts w:ascii="Arial" w:eastAsia="Times New Roman" w:hAnsi="Arial"/>
      <w:sz w:val="18"/>
      <w:szCs w:val="24"/>
    </w:rPr>
  </w:style>
  <w:style w:type="paragraph" w:customStyle="1" w:styleId="06Tabellenkopf">
    <w:name w:val="*06 Tabellenkopf"/>
    <w:basedOn w:val="022"/>
    <w:qFormat/>
    <w:rsid w:val="00AE746E"/>
    <w:pPr>
      <w:tabs>
        <w:tab w:val="left" w:pos="227"/>
      </w:tabs>
      <w:spacing w:before="40" w:after="40" w:line="190" w:lineRule="exact"/>
    </w:pPr>
    <w:rPr>
      <w:color w:val="auto"/>
      <w:sz w:val="16"/>
    </w:rPr>
  </w:style>
  <w:style w:type="character" w:customStyle="1" w:styleId="1pfeilzurck">
    <w:name w:val="1_pfeil_zurück"/>
    <w:rsid w:val="00AE746E"/>
    <w:rPr>
      <w:spacing w:val="-180"/>
      <w:position w:val="-3"/>
    </w:rPr>
  </w:style>
  <w:style w:type="character" w:customStyle="1" w:styleId="1pfeilhin">
    <w:name w:val="1_pfeil_hin"/>
    <w:rsid w:val="00AE746E"/>
    <w:rPr>
      <w:position w:val="5"/>
    </w:rPr>
  </w:style>
  <w:style w:type="paragraph" w:customStyle="1" w:styleId="09Windings68shiftd">
    <w:name w:val="*09 Windings 68: shift + d"/>
    <w:basedOn w:val="Standard"/>
    <w:qFormat/>
    <w:rsid w:val="00AE746E"/>
    <w:pPr>
      <w:tabs>
        <w:tab w:val="left" w:pos="227"/>
      </w:tabs>
    </w:pPr>
    <w:rPr>
      <w:rFonts w:ascii="Wingdings" w:hAnsi="Wingdings"/>
      <w:sz w:val="22"/>
    </w:rPr>
  </w:style>
  <w:style w:type="table" w:styleId="Tabellenraster">
    <w:name w:val="Table Grid"/>
    <w:basedOn w:val="NormaleTabelle"/>
    <w:uiPriority w:val="99"/>
    <w:rsid w:val="00D92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B494F"/>
    <w:rPr>
      <w:color w:val="808080"/>
    </w:rPr>
  </w:style>
  <w:style w:type="paragraph" w:customStyle="1" w:styleId="Copyright">
    <w:name w:val="*Copyright"/>
    <w:rsid w:val="00F84104"/>
    <w:pPr>
      <w:tabs>
        <w:tab w:val="left" w:pos="1560"/>
      </w:tabs>
      <w:spacing w:line="180" w:lineRule="exact"/>
      <w:jc w:val="center"/>
    </w:pPr>
    <w:rPr>
      <w:rFonts w:ascii="Arial" w:eastAsia="Times New Roman" w:hAnsi="Arial"/>
      <w:color w:val="808080"/>
      <w:sz w:val="13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084C7A"/>
    <w:rPr>
      <w:rFonts w:ascii="Arial" w:eastAsia="Times New Roman" w:hAnsi="Arial" w:cs="Arial"/>
      <w:sz w:val="22"/>
      <w:szCs w:val="22"/>
      <w:u w:val="single"/>
    </w:rPr>
  </w:style>
  <w:style w:type="paragraph" w:customStyle="1" w:styleId="Default">
    <w:name w:val="Default"/>
    <w:rsid w:val="00B366E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35610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5610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5610A"/>
    <w:rPr>
      <w:rFonts w:eastAsia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5610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5610A"/>
    <w:rPr>
      <w:rFonts w:eastAsia="Times New Roman"/>
      <w:b/>
      <w:bCs/>
    </w:rPr>
  </w:style>
  <w:style w:type="paragraph" w:styleId="berarbeitung">
    <w:name w:val="Revision"/>
    <w:hidden/>
    <w:uiPriority w:val="99"/>
    <w:semiHidden/>
    <w:rsid w:val="000C0FC1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A2BA038907FB4CB66DC6B7C7F60A7E" ma:contentTypeVersion="10" ma:contentTypeDescription="Ein neues Dokument erstellen." ma:contentTypeScope="" ma:versionID="936c0c80913cc0d681e9b4ea8e087504">
  <xsd:schema xmlns:xsd="http://www.w3.org/2001/XMLSchema" xmlns:xs="http://www.w3.org/2001/XMLSchema" xmlns:p="http://schemas.microsoft.com/office/2006/metadata/properties" xmlns:ns3="b7f820d0-5c36-4f1f-b22f-0810676d0503" xmlns:ns4="4bb9658e-152b-49e2-be4a-f9d2afaec841" targetNamespace="http://schemas.microsoft.com/office/2006/metadata/properties" ma:root="true" ma:fieldsID="b4d9fc06cd9f7c232ecdfd1718c9d63c" ns3:_="" ns4:_="">
    <xsd:import namespace="b7f820d0-5c36-4f1f-b22f-0810676d0503"/>
    <xsd:import namespace="4bb9658e-152b-49e2-be4a-f9d2afaec8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820d0-5c36-4f1f-b22f-0810676d05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9658e-152b-49e2-be4a-f9d2afaec84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09845-1244-4708-A780-ABC6035579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59BD68-E655-4FDB-AD15-7BDB34A86C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F4717-415C-44C7-9557-BB088B04E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820d0-5c36-4f1f-b22f-0810676d0503"/>
    <ds:schemaRef ds:uri="4bb9658e-152b-49e2-be4a-f9d2afaec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Cornelsen Verlag GmbH, Berlin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Seidel, Dr. Claudia</dc:creator>
  <cp:lastModifiedBy>Seidel, Dr. Claudia</cp:lastModifiedBy>
  <cp:revision>38</cp:revision>
  <cp:lastPrinted>2020-02-17T09:21:00Z</cp:lastPrinted>
  <dcterms:created xsi:type="dcterms:W3CDTF">2021-05-07T13:41:00Z</dcterms:created>
  <dcterms:modified xsi:type="dcterms:W3CDTF">2021-05-25T09:35:00Z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inführung">
    <vt:lpwstr> </vt:lpwstr>
  </property>
  <property fmtid="{D5CDD505-2E9C-101B-9397-08002B2CF9AE}" pid="3" name="Anleitung">
    <vt:lpwstr/>
  </property>
  <property fmtid="{D5CDD505-2E9C-101B-9397-08002B2CF9AE}" pid="4" name="Schulform">
    <vt:lpwstr> </vt:lpwstr>
  </property>
  <property fmtid="{D5CDD505-2E9C-101B-9397-08002B2CF9AE}" pid="5" name="Bundesland">
    <vt:lpwstr> </vt:lpwstr>
  </property>
  <property fmtid="{D5CDD505-2E9C-101B-9397-08002B2CF9AE}" pid="6" name="Materialgattung">
    <vt:lpwstr> </vt:lpwstr>
  </property>
  <property fmtid="{D5CDD505-2E9C-101B-9397-08002B2CF9AE}" pid="7" name="ContentTypeId">
    <vt:lpwstr>0x010100FCA2BA038907FB4CB66DC6B7C7F60A7E</vt:lpwstr>
  </property>
</Properties>
</file>